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E39B" w14:textId="77777777" w:rsidR="00802894" w:rsidRDefault="00802894" w:rsidP="00802894">
      <w:pPr>
        <w:pStyle w:val="Normal1"/>
        <w:jc w:val="center"/>
      </w:pPr>
    </w:p>
    <w:p w14:paraId="68E33A75" w14:textId="77777777" w:rsidR="00802894" w:rsidRDefault="00802894" w:rsidP="00802894">
      <w:pPr>
        <w:pStyle w:val="Normal1"/>
        <w:jc w:val="center"/>
      </w:pPr>
    </w:p>
    <w:p w14:paraId="27CE1008" w14:textId="5BCD0FEA" w:rsidR="00802894" w:rsidRPr="008B765F" w:rsidRDefault="00802894" w:rsidP="00802894">
      <w:pPr>
        <w:pStyle w:val="Normal1"/>
        <w:jc w:val="center"/>
        <w:rPr>
          <w:b/>
          <w:bCs/>
        </w:rPr>
      </w:pPr>
      <w:r w:rsidRPr="008B765F">
        <w:rPr>
          <w:b/>
          <w:bCs/>
        </w:rPr>
        <w:t>INDICAÇÃO Nº ______ /2026</w:t>
      </w:r>
    </w:p>
    <w:p w14:paraId="2749DBB3" w14:textId="77777777" w:rsidR="00802894" w:rsidRDefault="00802894" w:rsidP="00802894">
      <w:pPr>
        <w:pStyle w:val="Normal1"/>
      </w:pPr>
    </w:p>
    <w:p w14:paraId="577E1EDE" w14:textId="77777777" w:rsidR="00802894" w:rsidRDefault="00802894" w:rsidP="00802894">
      <w:pPr>
        <w:pStyle w:val="Normal1"/>
      </w:pPr>
    </w:p>
    <w:p w14:paraId="0654607F" w14:textId="39146DA5" w:rsidR="00802894" w:rsidRPr="00D72A54" w:rsidRDefault="00802894" w:rsidP="00802894">
      <w:pPr>
        <w:jc w:val="both"/>
        <w:rPr>
          <w:rFonts w:ascii="Calibri" w:hAnsi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ao Excelentíssimo Senhor Chefe do Poder Executivo Municipal, através d</w:t>
      </w:r>
      <w:r w:rsidR="009220B4">
        <w:rPr>
          <w:rFonts w:ascii="Calibri" w:eastAsia="Calibri" w:hAnsi="Calibri" w:cs="Calibri"/>
          <w:color w:val="212529"/>
          <w:sz w:val="28"/>
          <w:szCs w:val="28"/>
        </w:rPr>
        <w:t>a Secretaria Municipal de Saúde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,</w: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que </w:t>
      </w:r>
      <w:r w:rsidRPr="00D72A54">
        <w:rPr>
          <w:rFonts w:ascii="Calibri" w:hAnsi="Calibri"/>
          <w:sz w:val="28"/>
          <w:szCs w:val="28"/>
        </w:rPr>
        <w:t xml:space="preserve">seja </w:t>
      </w:r>
      <w:r w:rsidR="00CD0693">
        <w:rPr>
          <w:rFonts w:ascii="Calibri" w:hAnsi="Calibri"/>
          <w:sz w:val="28"/>
          <w:szCs w:val="28"/>
        </w:rPr>
        <w:t xml:space="preserve">realizada </w:t>
      </w:r>
      <w:r w:rsidR="009220B4">
        <w:rPr>
          <w:rFonts w:ascii="Calibri" w:hAnsi="Calibri"/>
          <w:sz w:val="28"/>
          <w:szCs w:val="28"/>
        </w:rPr>
        <w:t>a substituição do bebedouro instalado na recepção do Núcleo de Saúde Mental localizado na João Soares Pereira, nº 89, neste Município</w:t>
      </w:r>
      <w:r w:rsidR="00CD0693">
        <w:rPr>
          <w:rFonts w:ascii="Calibri" w:hAnsi="Calibri"/>
          <w:sz w:val="28"/>
          <w:szCs w:val="28"/>
        </w:rPr>
        <w:t>.</w:t>
      </w:r>
      <w:r w:rsidRPr="00D72A54">
        <w:rPr>
          <w:rFonts w:ascii="Calibri" w:hAnsi="Calibri"/>
          <w:sz w:val="28"/>
          <w:szCs w:val="28"/>
        </w:rPr>
        <w:t xml:space="preserve"> </w:t>
      </w:r>
    </w:p>
    <w:p w14:paraId="6E069877" w14:textId="77777777" w:rsidR="00802894" w:rsidRDefault="00802894" w:rsidP="00802894"/>
    <w:p w14:paraId="0E13ED24" w14:textId="09C2B77B" w:rsidR="00802894" w:rsidRDefault="00802894" w:rsidP="00802894"/>
    <w:p w14:paraId="0E059B84" w14:textId="082BC26A" w:rsidR="008B765F" w:rsidRDefault="008B765F" w:rsidP="00802894"/>
    <w:p w14:paraId="11CE1D79" w14:textId="77777777" w:rsidR="008B765F" w:rsidRDefault="008B765F" w:rsidP="00802894"/>
    <w:p w14:paraId="39C2C527" w14:textId="4DC333BF" w:rsidR="00802894" w:rsidRPr="00D72A54" w:rsidRDefault="00802894" w:rsidP="00802894">
      <w:pPr>
        <w:jc w:val="center"/>
        <w:rPr>
          <w:rFonts w:ascii="Calibri" w:hAnsi="Calibri"/>
          <w:b/>
          <w:bCs/>
          <w:sz w:val="32"/>
          <w:szCs w:val="32"/>
        </w:rPr>
      </w:pPr>
      <w:r w:rsidRPr="00D72A54">
        <w:rPr>
          <w:b/>
          <w:bCs/>
        </w:rPr>
        <w:t>JUSTIFICATIVA</w:t>
      </w:r>
    </w:p>
    <w:p w14:paraId="00122F61" w14:textId="2B4D70F1" w:rsidR="00802894" w:rsidRDefault="00802894" w:rsidP="00802894">
      <w:pPr>
        <w:pStyle w:val="Normal1"/>
        <w:rPr>
          <w:rFonts w:ascii="Calibri" w:hAnsi="Calibri"/>
          <w:b/>
          <w:bCs/>
          <w:sz w:val="28"/>
          <w:szCs w:val="28"/>
        </w:rPr>
      </w:pPr>
    </w:p>
    <w:p w14:paraId="54F29A0D" w14:textId="7A0CD004" w:rsidR="008B765F" w:rsidRDefault="008B765F" w:rsidP="00802894">
      <w:pPr>
        <w:pStyle w:val="Normal1"/>
        <w:rPr>
          <w:rFonts w:ascii="Calibri" w:hAnsi="Calibri"/>
          <w:b/>
          <w:bCs/>
          <w:sz w:val="28"/>
          <w:szCs w:val="28"/>
        </w:rPr>
      </w:pPr>
    </w:p>
    <w:p w14:paraId="58952DDA" w14:textId="77777777" w:rsidR="008B765F" w:rsidRPr="00D72A54" w:rsidRDefault="008B765F" w:rsidP="00802894">
      <w:pPr>
        <w:pStyle w:val="Normal1"/>
        <w:rPr>
          <w:rFonts w:ascii="Calibri" w:hAnsi="Calibri"/>
          <w:b/>
          <w:bCs/>
          <w:sz w:val="28"/>
          <w:szCs w:val="28"/>
        </w:rPr>
      </w:pPr>
    </w:p>
    <w:p w14:paraId="6068F002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  <w:r w:rsidRPr="007B05BB">
        <w:rPr>
          <w:rFonts w:ascii="Calibri" w:hAnsi="Calibri"/>
          <w:bCs/>
          <w:sz w:val="28"/>
          <w:szCs w:val="28"/>
        </w:rPr>
        <w:t>A presente Indicação tem por finalidade assegurar melhores condições de atendimento e acolhimento no Núcleo de Saúde Mental, unidade que presta serviço essencial à população macaense.</w:t>
      </w:r>
    </w:p>
    <w:p w14:paraId="34CC6DCB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</w:p>
    <w:p w14:paraId="219CE242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  <w:r w:rsidRPr="007B05BB">
        <w:rPr>
          <w:rFonts w:ascii="Calibri" w:hAnsi="Calibri"/>
          <w:bCs/>
          <w:sz w:val="28"/>
          <w:szCs w:val="28"/>
        </w:rPr>
        <w:t xml:space="preserve">O fornecimento adequado de água potável é </w:t>
      </w:r>
      <w:proofErr w:type="gramStart"/>
      <w:r w:rsidRPr="007B05BB">
        <w:rPr>
          <w:rFonts w:ascii="Calibri" w:hAnsi="Calibri"/>
          <w:bCs/>
          <w:sz w:val="28"/>
          <w:szCs w:val="28"/>
        </w:rPr>
        <w:t>medida</w:t>
      </w:r>
      <w:proofErr w:type="gramEnd"/>
      <w:r w:rsidRPr="007B05BB">
        <w:rPr>
          <w:rFonts w:ascii="Calibri" w:hAnsi="Calibri"/>
          <w:bCs/>
          <w:sz w:val="28"/>
          <w:szCs w:val="28"/>
        </w:rPr>
        <w:t xml:space="preserve"> básica de saúde pública e condição mínima de dignidade para pacientes, acompanhantes e servidores que frequentam diariamente a unidade, muitos dos quais permanecem no local por períodos prolongados aguardando atendimento.</w:t>
      </w:r>
    </w:p>
    <w:p w14:paraId="1AA0CBD4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</w:p>
    <w:p w14:paraId="25B8534B" w14:textId="141BEC21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  <w:r w:rsidRPr="007B05BB">
        <w:rPr>
          <w:rFonts w:ascii="Calibri" w:hAnsi="Calibri"/>
          <w:bCs/>
          <w:sz w:val="28"/>
          <w:szCs w:val="28"/>
        </w:rPr>
        <w:t xml:space="preserve">A substituição do bebedouro atualmente existente — que se encontra </w:t>
      </w:r>
      <w:r w:rsidR="007B05BB" w:rsidRPr="007B05BB">
        <w:rPr>
          <w:rFonts w:ascii="Calibri" w:hAnsi="Calibri"/>
          <w:bCs/>
          <w:sz w:val="28"/>
          <w:szCs w:val="28"/>
        </w:rPr>
        <w:t>inoperante</w:t>
      </w:r>
      <w:r w:rsidRPr="007B05BB">
        <w:rPr>
          <w:rFonts w:ascii="Calibri" w:hAnsi="Calibri"/>
          <w:bCs/>
          <w:sz w:val="28"/>
          <w:szCs w:val="28"/>
        </w:rPr>
        <w:t xml:space="preserve"> — é medida simples, de baixo impacto orçamentário e de execução imediata, capaz de melhorar significativamente o ambiente da unidade.</w:t>
      </w:r>
    </w:p>
    <w:p w14:paraId="2B601E78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</w:p>
    <w:p w14:paraId="217D9A3E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  <w:r w:rsidRPr="007B05BB">
        <w:rPr>
          <w:rFonts w:ascii="Calibri" w:hAnsi="Calibri"/>
          <w:bCs/>
          <w:sz w:val="28"/>
          <w:szCs w:val="28"/>
        </w:rPr>
        <w:t>Garantir infraestrutura mínima e adequada nas unidades de saúde é dever da Administração Pública e contribui para a humanização do atendimento, especialmente em serviços voltados à saúde mental, que exigem ambiente acolhedor e estruturado.</w:t>
      </w:r>
    </w:p>
    <w:p w14:paraId="6A92FC49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</w:p>
    <w:p w14:paraId="23E56C77" w14:textId="77777777" w:rsidR="009220B4" w:rsidRPr="007B05BB" w:rsidRDefault="009220B4" w:rsidP="009220B4">
      <w:pPr>
        <w:pStyle w:val="Normal1"/>
        <w:jc w:val="both"/>
        <w:rPr>
          <w:rFonts w:ascii="Calibri" w:hAnsi="Calibri"/>
          <w:bCs/>
          <w:sz w:val="28"/>
          <w:szCs w:val="28"/>
        </w:rPr>
      </w:pPr>
      <w:r w:rsidRPr="007B05BB">
        <w:rPr>
          <w:rFonts w:ascii="Calibri" w:hAnsi="Calibri"/>
          <w:bCs/>
          <w:sz w:val="28"/>
          <w:szCs w:val="28"/>
        </w:rPr>
        <w:t>Diante da relevância da medida, solicita-se a atenção do Poder Executivo para o pronto atendimento da presente Indicação.</w:t>
      </w:r>
    </w:p>
    <w:p w14:paraId="337ED2F2" w14:textId="77777777" w:rsidR="009220B4" w:rsidRPr="009220B4" w:rsidRDefault="009220B4" w:rsidP="009220B4">
      <w:pPr>
        <w:pStyle w:val="Normal1"/>
        <w:jc w:val="both"/>
        <w:rPr>
          <w:rFonts w:ascii="Calibri" w:hAnsi="Calibri"/>
          <w:b/>
          <w:sz w:val="28"/>
          <w:szCs w:val="28"/>
        </w:rPr>
      </w:pPr>
    </w:p>
    <w:p w14:paraId="4D1B8FE0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356B6DE0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7562FA9F" w14:textId="5A2A4B96" w:rsidR="00802894" w:rsidRDefault="00802894" w:rsidP="0080289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B05B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de </w:t>
      </w:r>
      <w:r w:rsidR="00725297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</w:t>
      </w:r>
      <w:r w:rsidR="0072529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1359434" w14:textId="77777777" w:rsidR="00802894" w:rsidRDefault="00802894" w:rsidP="00802894">
      <w:pPr>
        <w:pStyle w:val="Normal1"/>
        <w:rPr>
          <w:b/>
        </w:rPr>
      </w:pPr>
    </w:p>
    <w:p w14:paraId="2F838534" w14:textId="77777777" w:rsidR="00802894" w:rsidRDefault="00802894" w:rsidP="00802894">
      <w:pPr>
        <w:pStyle w:val="Normal1"/>
        <w:rPr>
          <w:b/>
          <w:sz w:val="24"/>
          <w:szCs w:val="24"/>
        </w:rPr>
      </w:pPr>
    </w:p>
    <w:p w14:paraId="6399EE89" w14:textId="77777777" w:rsidR="00802894" w:rsidRDefault="00802894" w:rsidP="00802894">
      <w:pPr>
        <w:pStyle w:val="Normal1"/>
        <w:rPr>
          <w:b/>
          <w:sz w:val="24"/>
          <w:szCs w:val="24"/>
        </w:rPr>
      </w:pPr>
    </w:p>
    <w:p w14:paraId="2360E506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</w:p>
    <w:p w14:paraId="573ED631" w14:textId="77777777" w:rsidR="00802894" w:rsidRDefault="00802894" w:rsidP="0080289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03E2E8AF" w14:textId="241AE682" w:rsidR="00802894" w:rsidRDefault="00802894" w:rsidP="00DD437D">
      <w:pPr>
        <w:pStyle w:val="Normal1"/>
        <w:jc w:val="center"/>
        <w:rPr>
          <w:b/>
          <w:sz w:val="18"/>
          <w:szCs w:val="18"/>
        </w:rPr>
      </w:pPr>
      <w:r>
        <w:rPr>
          <w:b/>
          <w:sz w:val="24"/>
          <w:szCs w:val="24"/>
        </w:rPr>
        <w:t>Vereadora</w:t>
      </w:r>
      <w:r w:rsidR="00DD4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  <w:r>
        <w:rPr>
          <w:b/>
          <w:sz w:val="18"/>
          <w:szCs w:val="18"/>
        </w:rPr>
        <w:t xml:space="preserve">            </w:t>
      </w:r>
    </w:p>
    <w:p w14:paraId="33053234" w14:textId="77777777" w:rsidR="00802894" w:rsidRPr="00EA7551" w:rsidRDefault="00802894" w:rsidP="0080289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802894" w:rsidRPr="00EA7551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AE54" w14:textId="77777777" w:rsidR="009414AF" w:rsidRDefault="00A15203">
      <w:pPr>
        <w:spacing w:line="240" w:lineRule="auto"/>
      </w:pPr>
      <w:r>
        <w:separator/>
      </w:r>
    </w:p>
  </w:endnote>
  <w:endnote w:type="continuationSeparator" w:id="0">
    <w:p w14:paraId="60CB1BEE" w14:textId="77777777" w:rsidR="009414AF" w:rsidRDefault="00A1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3330" w14:textId="77777777" w:rsidR="009414AF" w:rsidRDefault="00A15203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mc:AlternateContent>
        <mc:Choice Requires="wpg">
          <w:drawing>
            <wp:inline distT="0" distB="0" distL="0" distR="0" wp14:anchorId="04CA4DCA" wp14:editId="6016FA4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8B481B" wp14:editId="365A325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6C31D18" w14:textId="77777777" w:rsidR="009414AF" w:rsidRDefault="00A15203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C8B481B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6C31D18" w14:textId="77777777" w:rsidR="009414AF" w:rsidRDefault="00A15203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AEBAF" wp14:editId="7E40608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6" name="Conector de Seta Reta 6"/>
                      <wps:cNvCn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Conector de Seta Reta 7"/>
                      <wps:cNvCn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Conector de Seta Reta 8"/>
                      <wps:cNvCn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</w:p>
  <w:p w14:paraId="772F6577" w14:textId="77777777" w:rsidR="009414AF" w:rsidRDefault="00A15203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E33A" w14:textId="77777777" w:rsidR="009414AF" w:rsidRDefault="00A15203">
      <w:pPr>
        <w:spacing w:line="240" w:lineRule="auto"/>
      </w:pPr>
      <w:r>
        <w:separator/>
      </w:r>
    </w:p>
  </w:footnote>
  <w:footnote w:type="continuationSeparator" w:id="0">
    <w:p w14:paraId="45012CF9" w14:textId="77777777" w:rsidR="009414AF" w:rsidRDefault="00A15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9035" w14:textId="77777777" w:rsidR="009414AF" w:rsidRDefault="00A15203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w:drawing>
        <wp:inline distT="0" distB="0" distL="0" distR="0" wp14:anchorId="04A435D0" wp14:editId="0CE6B537">
          <wp:extent cx="7524185" cy="1009650"/>
          <wp:effectExtent l="0" t="0" r="635" b="0"/>
          <wp:docPr id="1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493505" name="Imagem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25169" cy="10097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7D8471" wp14:editId="784EDEE7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872"/>
    <w:multiLevelType w:val="multilevel"/>
    <w:tmpl w:val="6ABAD794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92066"/>
    <w:multiLevelType w:val="multilevel"/>
    <w:tmpl w:val="63AC494E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B35EE9"/>
    <w:multiLevelType w:val="multilevel"/>
    <w:tmpl w:val="A8A09C84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54BC4"/>
    <w:multiLevelType w:val="multilevel"/>
    <w:tmpl w:val="D750B982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A020F7"/>
    <w:multiLevelType w:val="multilevel"/>
    <w:tmpl w:val="D0B2F862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E5371"/>
    <w:multiLevelType w:val="multilevel"/>
    <w:tmpl w:val="B8C843E4"/>
    <w:lvl w:ilvl="0">
      <w:start w:val="1"/>
      <w:numFmt w:val="upperLetter"/>
      <w:lvlText w:val="%1)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310E1B3D"/>
    <w:multiLevelType w:val="multilevel"/>
    <w:tmpl w:val="4DC2739E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0570AB"/>
    <w:multiLevelType w:val="multilevel"/>
    <w:tmpl w:val="38A6BFE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68711D6"/>
    <w:multiLevelType w:val="multilevel"/>
    <w:tmpl w:val="EEDACE4C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DA28F6"/>
    <w:multiLevelType w:val="multilevel"/>
    <w:tmpl w:val="654CB126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54F6"/>
    <w:multiLevelType w:val="multilevel"/>
    <w:tmpl w:val="371C8F72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F32739"/>
    <w:multiLevelType w:val="multilevel"/>
    <w:tmpl w:val="E326B33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FD457F0"/>
    <w:multiLevelType w:val="multilevel"/>
    <w:tmpl w:val="9012A132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F11D39"/>
    <w:multiLevelType w:val="multilevel"/>
    <w:tmpl w:val="72267B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2393">
    <w:abstractNumId w:val="12"/>
  </w:num>
  <w:num w:numId="2" w16cid:durableId="286015265">
    <w:abstractNumId w:val="1"/>
  </w:num>
  <w:num w:numId="3" w16cid:durableId="1923181834">
    <w:abstractNumId w:val="2"/>
  </w:num>
  <w:num w:numId="4" w16cid:durableId="722947571">
    <w:abstractNumId w:val="3"/>
  </w:num>
  <w:num w:numId="5" w16cid:durableId="1314993940">
    <w:abstractNumId w:val="0"/>
  </w:num>
  <w:num w:numId="6" w16cid:durableId="1764377215">
    <w:abstractNumId w:val="8"/>
  </w:num>
  <w:num w:numId="7" w16cid:durableId="1576159555">
    <w:abstractNumId w:val="10"/>
  </w:num>
  <w:num w:numId="8" w16cid:durableId="1246525762">
    <w:abstractNumId w:val="4"/>
  </w:num>
  <w:num w:numId="9" w16cid:durableId="574585992">
    <w:abstractNumId w:val="6"/>
  </w:num>
  <w:num w:numId="10" w16cid:durableId="1797675676">
    <w:abstractNumId w:val="9"/>
  </w:num>
  <w:num w:numId="11" w16cid:durableId="1274482060">
    <w:abstractNumId w:val="13"/>
  </w:num>
  <w:num w:numId="12" w16cid:durableId="1063404338">
    <w:abstractNumId w:val="7"/>
  </w:num>
  <w:num w:numId="13" w16cid:durableId="1387724809">
    <w:abstractNumId w:val="5"/>
  </w:num>
  <w:num w:numId="14" w16cid:durableId="831138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AF"/>
    <w:rsid w:val="006D740B"/>
    <w:rsid w:val="00715C32"/>
    <w:rsid w:val="00725297"/>
    <w:rsid w:val="007B05BB"/>
    <w:rsid w:val="007F30DE"/>
    <w:rsid w:val="00802894"/>
    <w:rsid w:val="008B765F"/>
    <w:rsid w:val="008F663E"/>
    <w:rsid w:val="009220B4"/>
    <w:rsid w:val="009414AF"/>
    <w:rsid w:val="009C6A6B"/>
    <w:rsid w:val="00A15203"/>
    <w:rsid w:val="00AF0694"/>
    <w:rsid w:val="00BC69AC"/>
    <w:rsid w:val="00CD0693"/>
    <w:rsid w:val="00D1672C"/>
    <w:rsid w:val="00D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2B4"/>
  <w15:docId w15:val="{1AC41885-8BBA-41C0-B66A-3888D0F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dcterms:created xsi:type="dcterms:W3CDTF">2026-02-20T19:38:00Z</dcterms:created>
  <dcterms:modified xsi:type="dcterms:W3CDTF">2026-02-20T19:52:00Z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