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85"/>
        <w:pBdr/>
        <w:spacing/>
        <w:ind/>
        <w:jc w:val="center"/>
        <w:rPr/>
      </w:pPr>
      <w:r>
        <w:t xml:space="preserve">INDICAÇÃO Nº </w:t>
      </w:r>
      <w:r>
        <w:t xml:space="preserve">_____</w:t>
      </w:r>
      <w:r>
        <w:t xml:space="preserve"> /2025</w:t>
      </w:r>
      <w:r/>
    </w:p>
    <w:p>
      <w:pPr>
        <w:pStyle w:val="1085"/>
        <w:pBdr/>
        <w:spacing/>
        <w:ind/>
        <w:rPr/>
      </w:pPr>
      <w:r/>
      <w:r/>
    </w:p>
    <w:p>
      <w:pPr>
        <w:pStyle w:val="1085"/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Calibri" w:hAnsi="Calibri" w:cs="Calibri"/>
          <w:color w:val="212529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 Vereadora que a presente subscreve, depois de observar as normas regimentais, 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I</w:t>
      </w:r>
      <w:r>
        <w:rPr>
          <w:rFonts w:ascii="Calibri" w:hAnsi="Calibri" w:eastAsia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ao Excelentíssimo Senhor Chefe do Poder Executivo Municipal, através da Secretaria Municipal de Saúde,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 xml:space="preserve">a disponibilização do medicamento Risperidona no Hospital Público Municipal de Trapiche (HPMS), com o objetivo de atender os moradores da região serrana do município de Macaé.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color w:val="212529"/>
          <w:sz w:val="28"/>
          <w:szCs w:val="28"/>
        </w:rPr>
      </w:r>
    </w:p>
    <w:p>
      <w:pPr>
        <w:pBdr/>
        <w:spacing/>
        <w:ind/>
        <w:jc w:val="both"/>
        <w:rPr>
          <w:rFonts w:ascii="Calibri" w:hAnsi="Calibri" w:cs="Calibri"/>
          <w:color w:val="212529"/>
          <w:sz w:val="28"/>
          <w:szCs w:val="28"/>
        </w:rPr>
      </w:pPr>
      <w:r>
        <w:rPr>
          <w:rFonts w:ascii="Calibri" w:hAnsi="Calibri" w:eastAsia="Calibri" w:cs="Calibri"/>
          <w:color w:val="212529"/>
          <w:sz w:val="28"/>
          <w:szCs w:val="28"/>
        </w:rPr>
      </w:r>
      <w:r>
        <w:rPr>
          <w:rFonts w:ascii="Calibri" w:hAnsi="Calibri" w:eastAsia="Calibri" w:cs="Calibri"/>
          <w:color w:val="212529"/>
          <w:sz w:val="28"/>
          <w:szCs w:val="28"/>
        </w:rPr>
      </w:r>
      <w:r>
        <w:rPr>
          <w:rFonts w:ascii="Calibri" w:hAnsi="Calibri" w:cs="Calibri"/>
          <w:color w:val="212529"/>
          <w:sz w:val="28"/>
          <w:szCs w:val="28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bCs/>
          <w:color w:val="212529"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color w:val="212529"/>
          <w:sz w:val="28"/>
          <w:szCs w:val="28"/>
        </w:rPr>
        <w:t xml:space="preserve">JUSTIFICATIVA</w:t>
      </w:r>
      <w:r>
        <w:rPr>
          <w:rFonts w:ascii="Calibri" w:hAnsi="Calibri" w:eastAsia="Calibri" w:cs="Calibri"/>
          <w:b/>
          <w:bCs/>
          <w:color w:val="212529"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color w:val="212529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A Risperidona é um medicamento de uso contínuo amplamente prescrito para o tratamento de transtornos psiquiátricos, como esquizofrenia, transtorno bipolar, autismo e outras condições que demandam acompanhamento regular.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Atualmente, muitos moradores da Serra Macaense enfrentam dificuldades de deslocamento até outras unidades de saúde do município para a retirada desse medicamento, o que compromete a adesão ao tratamento, a continuidade terapêutica e, consequentemente, a qu</w:t>
      </w:r>
      <w:r>
        <w:rPr>
          <w:rFonts w:ascii="Calibri" w:hAnsi="Calibri" w:eastAsia="Calibri" w:cs="Calibri"/>
          <w:sz w:val="28"/>
          <w:szCs w:val="28"/>
        </w:rPr>
        <w:t xml:space="preserve">alidade de vida dos pacientes e de seus familiares.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A disponibilização da Risperidona no Hospital Público Municipal de Trapiche (HPMS) representa uma medida de grande relevância social, promovendo acesso facilitado, equidade no atendimento em saúde e respeito aos princípios do Sistema Único de Saúde (SUS), </w:t>
      </w:r>
      <w:r>
        <w:rPr>
          <w:rFonts w:ascii="Calibri" w:hAnsi="Calibri" w:eastAsia="Calibri" w:cs="Calibri"/>
          <w:sz w:val="28"/>
          <w:szCs w:val="28"/>
        </w:rPr>
        <w:t xml:space="preserve">especialmente no que se refere à integralidade e à universalidade do cuidado.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Diante do exposto, solicito a atenção do Poder Executivo e da Secretaria Municipal de Saúde para que sejam adotadas as providências necessárias ao atendimento desta indicação.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78"/>
        <w:pBdr/>
        <w:spacing/>
        <w:ind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eastAsia="Calibri" w:cs="Calibri"/>
          <w:bCs/>
          <w:sz w:val="28"/>
          <w:szCs w:val="28"/>
        </w:rPr>
      </w:r>
      <w:r>
        <w:rPr>
          <w:rFonts w:ascii="Calibri" w:hAnsi="Calibri" w:eastAsia="Calibri" w:cs="Calibri"/>
          <w:bCs/>
          <w:sz w:val="28"/>
          <w:szCs w:val="28"/>
        </w:rPr>
      </w:r>
      <w:r>
        <w:rPr>
          <w:rFonts w:ascii="Calibri" w:hAnsi="Calibri" w:cs="Calibri"/>
          <w:bCs/>
          <w:sz w:val="28"/>
          <w:szCs w:val="28"/>
        </w:rPr>
      </w:r>
    </w:p>
    <w:p>
      <w:pPr>
        <w:pStyle w:val="1078"/>
        <w:pBdr/>
        <w:spacing/>
        <w:ind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Sala de Sessões,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28 de </w:t>
      </w:r>
      <w:r>
        <w:rPr>
          <w:rFonts w:ascii="Calibri" w:hAnsi="Calibri"/>
          <w:b/>
          <w:sz w:val="28"/>
          <w:szCs w:val="28"/>
        </w:rPr>
        <w:t xml:space="preserve">Janeiro de 2026.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Dra. Mayara Rezende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Vereadora– Autora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 w:line="360" w:lineRule="auto"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 w:line="360" w:lineRule="auto"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 w:line="360" w:lineRule="auto"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 xml:space="preserve">Destinatário:   A Diretoria de assuntos legislativos Câmara Municipal de Macaé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Bdr/>
        <w:tabs>
          <w:tab w:val="left" w:leader="none" w:pos="2490"/>
        </w:tabs>
        <w:spacing/>
        <w:ind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43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4"/>
        <w:rFonts w:ascii="Verdana" w:hAnsi="Verdana" w:cs="Arial"/>
        <w:color w:val="202124"/>
        <w:sz w:val="16"/>
        <w:szCs w:val="16"/>
      </w:rPr>
      <w:t xml:space="preserve">Avenida Antônio Abreu, 1805. Fazenda 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Blanchete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 - Horto - Macaé - RJ. 27.947-570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 (22) 2772-4681/</w:t>
    </w:r>
    <w:hyperlink r:id="rId1" w:tooltip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w:history="1">
      <w:r>
        <w:rPr>
          <w:rStyle w:val="1081"/>
          <w:rFonts w:ascii="Verdana" w:hAnsi="Verdana" w:cs="Arial"/>
          <w:color w:val="000000"/>
          <w:sz w:val="16"/>
          <w:szCs w:val="16"/>
          <w:u w:val="none"/>
        </w:rPr>
        <w:t xml:space="preserve">(22) 2796-7800</w:t>
      </w:r>
    </w:hyperlink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5"/>
      <w:pBdr/>
      <w:spacing/>
      <w:ind/>
      <w:rPr/>
    </w:pPr>
    <w:r/>
    <w:r/>
  </w:p>
  <w:p>
    <w:pPr>
      <w:pStyle w:val="1045"/>
      <w:pBdr/>
      <w:spacing/>
      <w:ind/>
      <w:rPr/>
    </w:pPr>
    <w:r/>
    <w:r/>
  </w:p>
  <w:p>
    <w:pPr>
      <w:pStyle w:val="104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3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3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3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43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4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3"/>
      <w:pBdr/>
      <w:spacing/>
      <w:ind/>
      <w:rPr/>
    </w:pPr>
    <w:r/>
    <w:r/>
  </w:p>
  <w:p>
    <w:pPr>
      <w:pStyle w:val="106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5"/>
  </w:num>
  <w:num w:numId="12">
    <w:abstractNumId w:val="26"/>
  </w:num>
  <w:num w:numId="13">
    <w:abstractNumId w:val="21"/>
  </w:num>
  <w:num w:numId="14">
    <w:abstractNumId w:val="20"/>
  </w:num>
  <w:num w:numId="15">
    <w:abstractNumId w:val="19"/>
  </w:num>
  <w:num w:numId="16">
    <w:abstractNumId w:val="3"/>
  </w:num>
  <w:num w:numId="17">
    <w:abstractNumId w:val="23"/>
  </w:num>
  <w:num w:numId="18">
    <w:abstractNumId w:val="0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5"/>
  </w:num>
  <w:num w:numId="22">
    <w:abstractNumId w:val="11"/>
  </w:num>
  <w:num w:numId="23">
    <w:abstractNumId w:val="24"/>
  </w:num>
  <w:num w:numId="24">
    <w:abstractNumId w:val="4"/>
  </w:num>
  <w:num w:numId="25">
    <w:abstractNumId w:val="10"/>
  </w:num>
  <w:num w:numId="26">
    <w:abstractNumId w:val="16"/>
  </w:num>
  <w:num w:numId="27">
    <w:abstractNumId w:val="1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4">
    <w:name w:val="Heading 1 Char"/>
    <w:basedOn w:val="888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888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888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888"/>
    <w:link w:val="8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888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888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888"/>
    <w:link w:val="8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888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888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Subtitle Char"/>
    <w:basedOn w:val="888"/>
    <w:link w:val="10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4">
    <w:name w:val="Quote Char"/>
    <w:basedOn w:val="888"/>
    <w:link w:val="10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Intense Quote Char"/>
    <w:basedOn w:val="888"/>
    <w:link w:val="10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6">
    <w:name w:val="Footnote Text Char"/>
    <w:basedOn w:val="888"/>
    <w:link w:val="1048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Text Char"/>
    <w:basedOn w:val="888"/>
    <w:link w:val="1051"/>
    <w:uiPriority w:val="99"/>
    <w:semiHidden/>
    <w:pPr>
      <w:pBdr/>
      <w:spacing/>
      <w:ind/>
    </w:pPr>
    <w:rPr>
      <w:sz w:val="20"/>
      <w:szCs w:val="20"/>
    </w:rPr>
  </w:style>
  <w:style w:type="paragraph" w:styleId="878" w:default="1">
    <w:name w:val="Normal"/>
    <w:qFormat/>
    <w:pPr>
      <w:pBdr/>
      <w:spacing/>
      <w:ind/>
    </w:pPr>
    <w:rPr>
      <w:sz w:val="24"/>
      <w:szCs w:val="24"/>
      <w:lang w:eastAsia="pt-BR"/>
    </w:rPr>
  </w:style>
  <w:style w:type="paragraph" w:styleId="879">
    <w:name w:val="Heading 1"/>
    <w:basedOn w:val="878"/>
    <w:next w:val="878"/>
    <w:link w:val="1017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880">
    <w:name w:val="Heading 2"/>
    <w:basedOn w:val="878"/>
    <w:next w:val="878"/>
    <w:link w:val="1018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1">
    <w:name w:val="Heading 3"/>
    <w:basedOn w:val="878"/>
    <w:next w:val="878"/>
    <w:link w:val="10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82">
    <w:name w:val="Heading 4"/>
    <w:basedOn w:val="878"/>
    <w:next w:val="878"/>
    <w:link w:val="10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83">
    <w:name w:val="Heading 5"/>
    <w:basedOn w:val="878"/>
    <w:next w:val="878"/>
    <w:link w:val="10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84">
    <w:name w:val="Heading 6"/>
    <w:basedOn w:val="878"/>
    <w:next w:val="878"/>
    <w:link w:val="102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5">
    <w:name w:val="Heading 7"/>
    <w:basedOn w:val="878"/>
    <w:next w:val="878"/>
    <w:link w:val="102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6">
    <w:name w:val="Heading 8"/>
    <w:basedOn w:val="878"/>
    <w:next w:val="878"/>
    <w:link w:val="102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Heading 9"/>
    <w:basedOn w:val="878"/>
    <w:next w:val="878"/>
    <w:link w:val="102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table" w:styleId="891">
    <w:name w:val="Table Grid"/>
    <w:basedOn w:val="88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Table Grid Light"/>
    <w:basedOn w:val="88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Plain Table 1"/>
    <w:basedOn w:val="88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Plain Table 2"/>
    <w:basedOn w:val="88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Plain Table 3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Plain Table 4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Plain Table 5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1 Light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1 Light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2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1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2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3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4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5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2 - Accent 6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3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1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2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3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4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5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3 - Accent 6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4"/>
    <w:basedOn w:val="88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1"/>
    <w:basedOn w:val="88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2"/>
    <w:basedOn w:val="88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3"/>
    <w:basedOn w:val="88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4"/>
    <w:basedOn w:val="88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5"/>
    <w:basedOn w:val="88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4 - Accent 6"/>
    <w:basedOn w:val="88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5 Dark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6 Colorful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7 Colorful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1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2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3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4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5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6"/>
    <w:basedOn w:val="88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1 Light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1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2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3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4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5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6"/>
    <w:basedOn w:val="88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5 Dark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5 Dark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6 Colorful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6 Colorful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7 Colorful"/>
    <w:basedOn w:val="88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1"/>
    <w:basedOn w:val="88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2"/>
    <w:basedOn w:val="88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3"/>
    <w:basedOn w:val="88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4"/>
    <w:basedOn w:val="88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5"/>
    <w:basedOn w:val="88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7 Colorful - Accent 6"/>
    <w:basedOn w:val="88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1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2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3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4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5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6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1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2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3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4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5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6"/>
    <w:basedOn w:val="88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1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2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3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4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5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- Accent 6"/>
    <w:basedOn w:val="88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7" w:customStyle="1">
    <w:name w:val="Título 1 Char"/>
    <w:basedOn w:val="888"/>
    <w:link w:val="87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18" w:customStyle="1">
    <w:name w:val="Título 2 Char"/>
    <w:basedOn w:val="888"/>
    <w:link w:val="8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19" w:customStyle="1">
    <w:name w:val="Título 3 Char"/>
    <w:basedOn w:val="888"/>
    <w:link w:val="8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20" w:customStyle="1">
    <w:name w:val="Título 4 Char"/>
    <w:basedOn w:val="888"/>
    <w:link w:val="88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21" w:customStyle="1">
    <w:name w:val="Título 5 Char"/>
    <w:basedOn w:val="888"/>
    <w:link w:val="88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22" w:customStyle="1">
    <w:name w:val="Título 6 Char"/>
    <w:basedOn w:val="888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3" w:customStyle="1">
    <w:name w:val="Título 7 Char"/>
    <w:basedOn w:val="888"/>
    <w:link w:val="8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4" w:customStyle="1">
    <w:name w:val="Título 8 Char"/>
    <w:basedOn w:val="888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5" w:customStyle="1">
    <w:name w:val="Título 9 Char"/>
    <w:basedOn w:val="888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26">
    <w:name w:val="Title"/>
    <w:basedOn w:val="878"/>
    <w:link w:val="1074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27" w:customStyle="1">
    <w:name w:val="Title Char"/>
    <w:basedOn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8">
    <w:name w:val="Subtitle"/>
    <w:basedOn w:val="878"/>
    <w:next w:val="878"/>
    <w:link w:val="10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9" w:customStyle="1">
    <w:name w:val="Subtítulo Char"/>
    <w:basedOn w:val="888"/>
    <w:link w:val="10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0">
    <w:name w:val="Quote"/>
    <w:basedOn w:val="878"/>
    <w:next w:val="878"/>
    <w:link w:val="10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1" w:customStyle="1">
    <w:name w:val="Citação Char"/>
    <w:basedOn w:val="888"/>
    <w:link w:val="103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32">
    <w:name w:val="List Paragraph"/>
    <w:basedOn w:val="878"/>
    <w:uiPriority w:val="34"/>
    <w:qFormat/>
    <w:pPr>
      <w:pBdr/>
      <w:spacing/>
      <w:ind w:left="708"/>
    </w:pPr>
  </w:style>
  <w:style w:type="character" w:styleId="1033">
    <w:name w:val="Intense Emphasis"/>
    <w:basedOn w:val="88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34">
    <w:name w:val="Intense Quote"/>
    <w:basedOn w:val="878"/>
    <w:next w:val="878"/>
    <w:link w:val="103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35" w:customStyle="1">
    <w:name w:val="Citação Intensa Char"/>
    <w:basedOn w:val="888"/>
    <w:link w:val="103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36">
    <w:name w:val="Intense Reference"/>
    <w:basedOn w:val="88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37">
    <w:name w:val="No Spacing"/>
    <w:basedOn w:val="878"/>
    <w:uiPriority w:val="1"/>
    <w:qFormat/>
    <w:pPr>
      <w:pBdr/>
      <w:spacing/>
      <w:ind/>
    </w:pPr>
  </w:style>
  <w:style w:type="character" w:styleId="1038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9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1040">
    <w:name w:val="Strong"/>
    <w:uiPriority w:val="22"/>
    <w:qFormat/>
    <w:pPr>
      <w:pBdr/>
      <w:spacing/>
      <w:ind/>
    </w:pPr>
    <w:rPr>
      <w:b/>
      <w:bCs/>
    </w:rPr>
  </w:style>
  <w:style w:type="character" w:styleId="1041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2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43">
    <w:name w:val="Header"/>
    <w:basedOn w:val="878"/>
    <w:link w:val="1077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character" w:styleId="1044" w:customStyle="1">
    <w:name w:val="Header Char"/>
    <w:basedOn w:val="888"/>
    <w:uiPriority w:val="99"/>
    <w:pPr>
      <w:pBdr/>
      <w:spacing/>
      <w:ind/>
    </w:pPr>
  </w:style>
  <w:style w:type="paragraph" w:styleId="1045">
    <w:name w:val="Footer"/>
    <w:basedOn w:val="878"/>
    <w:link w:val="1080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1046" w:customStyle="1">
    <w:name w:val="Footer Char"/>
    <w:basedOn w:val="888"/>
    <w:uiPriority w:val="99"/>
    <w:pPr>
      <w:pBdr/>
      <w:spacing/>
      <w:ind/>
    </w:pPr>
  </w:style>
  <w:style w:type="paragraph" w:styleId="1047">
    <w:name w:val="Caption"/>
    <w:basedOn w:val="878"/>
    <w:next w:val="87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48">
    <w:name w:val="footnote text"/>
    <w:basedOn w:val="878"/>
    <w:link w:val="104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49" w:customStyle="1">
    <w:name w:val="Texto de nota de rodapé Char"/>
    <w:basedOn w:val="888"/>
    <w:link w:val="1048"/>
    <w:uiPriority w:val="99"/>
    <w:semiHidden/>
    <w:pPr>
      <w:pBdr/>
      <w:spacing/>
      <w:ind/>
    </w:pPr>
    <w:rPr>
      <w:sz w:val="20"/>
      <w:szCs w:val="20"/>
    </w:rPr>
  </w:style>
  <w:style w:type="character" w:styleId="1050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1051">
    <w:name w:val="endnote text"/>
    <w:basedOn w:val="878"/>
    <w:link w:val="105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52" w:customStyle="1">
    <w:name w:val="Texto de nota de fim Char"/>
    <w:basedOn w:val="888"/>
    <w:link w:val="1051"/>
    <w:uiPriority w:val="99"/>
    <w:semiHidden/>
    <w:pPr>
      <w:pBdr/>
      <w:spacing/>
      <w:ind/>
    </w:pPr>
    <w:rPr>
      <w:sz w:val="20"/>
      <w:szCs w:val="20"/>
    </w:rPr>
  </w:style>
  <w:style w:type="character" w:styleId="1053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1054">
    <w:name w:val="FollowedHyperlink"/>
    <w:basedOn w:val="88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55">
    <w:name w:val="toc 1"/>
    <w:basedOn w:val="878"/>
    <w:next w:val="878"/>
    <w:uiPriority w:val="39"/>
    <w:unhideWhenUsed/>
    <w:pPr>
      <w:pBdr/>
      <w:spacing w:after="100"/>
      <w:ind/>
    </w:pPr>
  </w:style>
  <w:style w:type="paragraph" w:styleId="1056">
    <w:name w:val="toc 2"/>
    <w:basedOn w:val="878"/>
    <w:next w:val="878"/>
    <w:uiPriority w:val="39"/>
    <w:unhideWhenUsed/>
    <w:pPr>
      <w:pBdr/>
      <w:spacing w:after="100"/>
      <w:ind w:left="220"/>
    </w:pPr>
  </w:style>
  <w:style w:type="paragraph" w:styleId="1057">
    <w:name w:val="toc 3"/>
    <w:basedOn w:val="878"/>
    <w:next w:val="878"/>
    <w:uiPriority w:val="39"/>
    <w:unhideWhenUsed/>
    <w:pPr>
      <w:pBdr/>
      <w:spacing w:after="100"/>
      <w:ind w:left="440"/>
    </w:pPr>
  </w:style>
  <w:style w:type="paragraph" w:styleId="1058">
    <w:name w:val="toc 4"/>
    <w:basedOn w:val="878"/>
    <w:next w:val="878"/>
    <w:uiPriority w:val="39"/>
    <w:unhideWhenUsed/>
    <w:pPr>
      <w:pBdr/>
      <w:spacing w:after="100"/>
      <w:ind w:left="660"/>
    </w:pPr>
  </w:style>
  <w:style w:type="paragraph" w:styleId="1059">
    <w:name w:val="toc 5"/>
    <w:basedOn w:val="878"/>
    <w:next w:val="878"/>
    <w:uiPriority w:val="39"/>
    <w:unhideWhenUsed/>
    <w:pPr>
      <w:pBdr/>
      <w:spacing w:after="100"/>
      <w:ind w:left="880"/>
    </w:pPr>
  </w:style>
  <w:style w:type="paragraph" w:styleId="1060">
    <w:name w:val="toc 6"/>
    <w:basedOn w:val="878"/>
    <w:next w:val="878"/>
    <w:uiPriority w:val="39"/>
    <w:unhideWhenUsed/>
    <w:pPr>
      <w:pBdr/>
      <w:spacing w:after="100"/>
      <w:ind w:left="1100"/>
    </w:pPr>
  </w:style>
  <w:style w:type="paragraph" w:styleId="1061">
    <w:name w:val="toc 7"/>
    <w:basedOn w:val="878"/>
    <w:next w:val="878"/>
    <w:uiPriority w:val="39"/>
    <w:unhideWhenUsed/>
    <w:pPr>
      <w:pBdr/>
      <w:spacing w:after="100"/>
      <w:ind w:left="1320"/>
    </w:pPr>
  </w:style>
  <w:style w:type="paragraph" w:styleId="1062">
    <w:name w:val="toc 8"/>
    <w:basedOn w:val="878"/>
    <w:next w:val="878"/>
    <w:uiPriority w:val="39"/>
    <w:unhideWhenUsed/>
    <w:pPr>
      <w:pBdr/>
      <w:spacing w:after="100"/>
      <w:ind w:left="1540"/>
    </w:pPr>
  </w:style>
  <w:style w:type="paragraph" w:styleId="1063">
    <w:name w:val="toc 9"/>
    <w:basedOn w:val="878"/>
    <w:next w:val="878"/>
    <w:uiPriority w:val="39"/>
    <w:unhideWhenUsed/>
    <w:pPr>
      <w:pBdr/>
      <w:spacing w:after="100"/>
      <w:ind w:left="1760"/>
    </w:pPr>
  </w:style>
  <w:style w:type="character" w:styleId="106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1065">
    <w:name w:val="TOC Heading"/>
    <w:uiPriority w:val="39"/>
    <w:unhideWhenUsed/>
    <w:pPr>
      <w:pBdr/>
      <w:spacing/>
      <w:ind/>
    </w:pPr>
  </w:style>
  <w:style w:type="paragraph" w:styleId="1066">
    <w:name w:val="table of figures"/>
    <w:basedOn w:val="878"/>
    <w:next w:val="878"/>
    <w:uiPriority w:val="99"/>
    <w:unhideWhenUsed/>
    <w:pPr>
      <w:pBdr/>
      <w:spacing/>
      <w:ind/>
    </w:pPr>
  </w:style>
  <w:style w:type="paragraph" w:styleId="1067">
    <w:name w:val="Body Text"/>
    <w:basedOn w:val="878"/>
    <w:pPr>
      <w:pBdr/>
      <w:spacing/>
      <w:ind/>
      <w:jc w:val="both"/>
    </w:pPr>
  </w:style>
  <w:style w:type="paragraph" w:styleId="1068">
    <w:name w:val="Body Text Indent"/>
    <w:basedOn w:val="878"/>
    <w:pPr>
      <w:pBdr/>
      <w:spacing/>
      <w:ind w:left="3960"/>
    </w:pPr>
  </w:style>
  <w:style w:type="paragraph" w:styleId="1069">
    <w:name w:val="Body Text 2"/>
    <w:basedOn w:val="878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70" w:customStyle="1">
    <w:name w:val="p21"/>
    <w:basedOn w:val="878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1">
    <w:name w:val="Body Text Indent 2"/>
    <w:basedOn w:val="878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2">
    <w:name w:val="Body Text Indent 3"/>
    <w:basedOn w:val="878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3">
    <w:name w:val="Body Text 3"/>
    <w:basedOn w:val="878"/>
    <w:pPr>
      <w:pBdr/>
      <w:spacing/>
      <w:ind/>
      <w:jc w:val="both"/>
    </w:pPr>
    <w:rPr>
      <w:rFonts w:ascii="Arial" w:hAnsi="Arial" w:cs="Arial"/>
      <w:b/>
      <w:bCs/>
    </w:rPr>
  </w:style>
  <w:style w:type="character" w:styleId="1074" w:customStyle="1">
    <w:name w:val="Título Char"/>
    <w:link w:val="1026"/>
    <w:pPr>
      <w:pBdr/>
      <w:spacing/>
      <w:ind/>
    </w:pPr>
    <w:rPr>
      <w:b/>
      <w:bCs/>
      <w:sz w:val="28"/>
      <w:szCs w:val="28"/>
    </w:rPr>
  </w:style>
  <w:style w:type="paragraph" w:styleId="1075">
    <w:name w:val="Plain Text"/>
    <w:basedOn w:val="878"/>
    <w:link w:val="1076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6" w:customStyle="1">
    <w:name w:val="Texto sem Formatação Char"/>
    <w:link w:val="1075"/>
    <w:pPr>
      <w:pBdr/>
      <w:spacing/>
      <w:ind/>
    </w:pPr>
    <w:rPr>
      <w:rFonts w:ascii="Courier New" w:hAnsi="Courier New"/>
    </w:rPr>
  </w:style>
  <w:style w:type="character" w:styleId="1077" w:customStyle="1">
    <w:name w:val="Cabeçalho Char"/>
    <w:basedOn w:val="888"/>
    <w:link w:val="1043"/>
    <w:uiPriority w:val="99"/>
    <w:qFormat/>
    <w:pPr>
      <w:pBdr/>
      <w:spacing/>
      <w:ind/>
    </w:pPr>
  </w:style>
  <w:style w:type="paragraph" w:styleId="1078">
    <w:name w:val="Normal (Web)"/>
    <w:basedOn w:val="878"/>
    <w:uiPriority w:val="99"/>
    <w:unhideWhenUsed/>
    <w:pPr>
      <w:pBdr/>
      <w:spacing w:after="100" w:afterAutospacing="1" w:before="100" w:beforeAutospacing="1"/>
      <w:ind/>
    </w:pPr>
  </w:style>
  <w:style w:type="character" w:styleId="1079" w:customStyle="1">
    <w:name w:val="textojustificado"/>
    <w:basedOn w:val="888"/>
    <w:pPr>
      <w:pBdr/>
      <w:spacing/>
      <w:ind/>
    </w:pPr>
  </w:style>
  <w:style w:type="character" w:styleId="1080" w:customStyle="1">
    <w:name w:val="Rodapé Char"/>
    <w:link w:val="1045"/>
    <w:uiPriority w:val="99"/>
    <w:pPr>
      <w:pBdr/>
      <w:spacing/>
      <w:ind/>
    </w:pPr>
    <w:rPr>
      <w:sz w:val="24"/>
      <w:szCs w:val="24"/>
    </w:rPr>
  </w:style>
  <w:style w:type="character" w:styleId="1081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paragraph" w:styleId="1082">
    <w:name w:val="Balloon Text"/>
    <w:basedOn w:val="878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 w:customStyle="1">
    <w:name w:val="Texto de balão Char"/>
    <w:link w:val="10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 w:customStyle="1">
    <w:name w:val="lrzxr"/>
    <w:basedOn w:val="888"/>
    <w:pPr>
      <w:pBdr/>
      <w:spacing/>
      <w:ind/>
    </w:pPr>
  </w:style>
  <w:style w:type="paragraph" w:styleId="1085" w:customStyle="1">
    <w:name w:val="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rFonts w:ascii="Arial" w:hAnsi="Arial" w:eastAsia="Arial" w:cs="Arial"/>
      <w:sz w:val="22"/>
      <w:szCs w:val="22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5</cp:revision>
  <dcterms:created xsi:type="dcterms:W3CDTF">2025-11-14T17:43:00Z</dcterms:created>
  <dcterms:modified xsi:type="dcterms:W3CDTF">2026-01-28T17:43:47Z</dcterms:modified>
  <cp:version>983040</cp:version>
</cp:coreProperties>
</file>