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4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R</w:t>
      </w:r>
      <w:r>
        <w:rPr>
          <w:rFonts w:ascii="Calibri" w:hAnsi="Calibri"/>
          <w:b/>
          <w:sz w:val="28"/>
          <w:szCs w:val="28"/>
        </w:rPr>
        <w:t xml:space="preserve">EQUERIMENTO</w:t>
      </w:r>
      <w:r>
        <w:rPr>
          <w:rFonts w:ascii="Calibri" w:hAnsi="Calibri"/>
          <w:b/>
          <w:sz w:val="28"/>
          <w:szCs w:val="28"/>
        </w:rPr>
        <w:t xml:space="preserve"> Nº</w:t>
      </w:r>
      <w:r>
        <w:rPr>
          <w:rFonts w:ascii="Calibri" w:hAnsi="Calibri"/>
          <w:b/>
          <w:sz w:val="28"/>
          <w:szCs w:val="28"/>
        </w:rPr>
        <w:t xml:space="preserve"> _____/2025.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4"/>
        <w:pBdr/>
        <w:spacing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4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/>
        <w:spacing w:line="360" w:lineRule="auto"/>
        <w:ind/>
        <w:jc w:val="both"/>
        <w:rPr>
          <w:rFonts w:ascii="Calibri" w:hAnsi="Calibri"/>
          <w:highlight w:val="none"/>
        </w:rPr>
      </w:pPr>
      <w:r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 xml:space="preserve">O Vereador que o present</w:t>
      </w:r>
      <w:r>
        <w:rPr>
          <w:rFonts w:ascii="Calibri" w:hAnsi="Calibri"/>
        </w:rPr>
        <w:t xml:space="preserve">e</w:t>
      </w:r>
      <w:r>
        <w:rPr>
          <w:rFonts w:ascii="Calibri" w:hAnsi="Calibri"/>
        </w:rPr>
        <w:t xml:space="preserve"> subscreve, depois de observar as normas regimentais,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REQUER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à Mesa Diretora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que encaminhe o presente REQUERIMENTO </w:t>
      </w:r>
      <w:r>
        <w:rPr>
          <w:rFonts w:ascii="Calibri" w:hAnsi="Calibri"/>
        </w:rPr>
        <w:t xml:space="preserve">à </w:t>
      </w:r>
      <w:r>
        <w:rPr>
          <w:rFonts w:ascii="Calibri" w:hAnsi="Calibri"/>
        </w:rPr>
        <w:t xml:space="preserve">Secret</w:t>
      </w:r>
      <w:r>
        <w:rPr>
          <w:rFonts w:ascii="Calibri" w:hAnsi="Calibri"/>
        </w:rPr>
        <w:t xml:space="preserve">aria Municipal de Ordem Pública</w:t>
      </w:r>
      <w:r>
        <w:rPr>
          <w:rFonts w:ascii="Calibri" w:hAnsi="Calibri"/>
        </w:rPr>
        <w:t xml:space="preserve"> para que sejam prestadas informações sobre a existência de</w:t>
      </w:r>
      <w:r>
        <w:rPr>
          <w:rFonts w:ascii="Calibri" w:hAnsi="Calibri"/>
          <w:highlight w:val="none"/>
        </w:rPr>
        <w:t xml:space="preserve"> previsão para regulamentação e implementação da Lei Municipal nº 5.224/2024, que autoriza o Poder Executivo Municipal a insti</w:t>
      </w:r>
      <w:r>
        <w:rPr>
          <w:rFonts w:ascii="Calibri" w:hAnsi="Calibri"/>
          <w:highlight w:val="none"/>
        </w:rPr>
        <w:t xml:space="preserve">tuir o Auxílio-Fardamento aos Guardas Municipais.</w:t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Bdr/>
        <w:spacing w:line="360" w:lineRule="auto"/>
        <w:ind/>
        <w:jc w:val="both"/>
        <w:rPr>
          <w:rFonts w:ascii="Calibri" w:hAnsi="Calibri"/>
          <w:highlight w:val="none"/>
        </w:rPr>
      </w:pP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Style w:val="1054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Sala das Sessões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10 de novembro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 </w:t>
      </w:r>
      <w:r>
        <w:rPr>
          <w:rFonts w:ascii="Calibri" w:hAnsi="Calibri"/>
        </w:rPr>
        <w:t xml:space="preserve">2025</w:t>
      </w:r>
      <w:r>
        <w:rPr>
          <w:rFonts w:ascii="Calibri" w:hAnsi="Calibri"/>
        </w:rPr>
        <w:t xml:space="preserve">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/>
        <w:spacing w:line="360" w:lineRule="auto"/>
        <w:ind/>
        <w:rPr>
          <w:rFonts w:ascii="Calibri" w:hAnsi="Calibri"/>
          <w:b/>
          <w:bCs/>
          <w:color w:val="808080"/>
        </w:rPr>
      </w:pPr>
      <w:r>
        <w:rPr>
          <w:rFonts w:ascii="Calibri" w:hAnsi="Calibri"/>
          <w:b/>
          <w:bCs/>
          <w:color w:val="808080"/>
        </w:rPr>
      </w:r>
      <w:r>
        <w:rPr>
          <w:rFonts w:ascii="Calibri" w:hAnsi="Calibri"/>
          <w:b/>
          <w:bCs/>
          <w:color w:val="808080"/>
        </w:rPr>
      </w:r>
      <w:r>
        <w:rPr>
          <w:rFonts w:ascii="Calibri" w:hAnsi="Calibri"/>
          <w:b/>
          <w:bCs/>
          <w:color w:val="808080"/>
        </w:rPr>
      </w:r>
    </w:p>
    <w:p>
      <w:pPr>
        <w:pBdr/>
        <w:spacing w:line="360" w:lineRule="auto"/>
        <w:ind/>
        <w:rPr>
          <w:rFonts w:ascii="Calibri" w:hAnsi="Calibri"/>
          <w:b/>
          <w:bCs/>
          <w:color w:val="808080"/>
        </w:rPr>
      </w:pPr>
      <w:r>
        <w:rPr>
          <w:rFonts w:ascii="Calibri" w:hAnsi="Calibri"/>
          <w:b/>
          <w:bCs/>
          <w:color w:val="808080"/>
        </w:rPr>
      </w:r>
      <w:r>
        <w:rPr>
          <w:rFonts w:ascii="Calibri" w:hAnsi="Calibri"/>
          <w:b/>
          <w:bCs/>
          <w:color w:val="808080"/>
        </w:rPr>
      </w:r>
      <w:r>
        <w:rPr>
          <w:rFonts w:ascii="Calibri" w:hAnsi="Calibri"/>
          <w:b/>
          <w:bCs/>
          <w:color w:val="808080"/>
        </w:rPr>
      </w:r>
    </w:p>
    <w:p>
      <w:pPr>
        <w:pStyle w:val="1054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RICARDO M. SALGADO NETO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4"/>
        <w:pBdr/>
        <w:spacing w:line="360" w:lineRule="auto"/>
        <w:ind/>
        <w:jc w:val="center"/>
        <w:rPr>
          <w:rFonts w:ascii="Calibri" w:hAnsi="Calibri"/>
          <w:highlight w:val="none"/>
        </w:rPr>
      </w:pPr>
      <w:r>
        <w:rPr>
          <w:rFonts w:ascii="Calibri" w:hAnsi="Calibri"/>
        </w:rPr>
        <w:t xml:space="preserve">Vereador</w:t>
      </w:r>
      <w:r>
        <w:rPr>
          <w:rFonts w:ascii="Calibri" w:hAnsi="Calibri"/>
        </w:rPr>
        <w:t xml:space="preserve">-a</w:t>
      </w:r>
      <w:r>
        <w:rPr>
          <w:rFonts w:ascii="Calibri" w:hAnsi="Calibri"/>
        </w:rPr>
        <w:t xml:space="preserve">utor</w:t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Bdr/>
        <w:spacing w:line="360" w:lineRule="auto"/>
        <w:ind/>
        <w:jc w:val="center"/>
        <w:rPr>
          <w:rFonts w:ascii="Calibri" w:hAnsi="Calibri"/>
          <w:highlight w:val="none"/>
        </w:rPr>
      </w:pP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Bdr/>
        <w:spacing w:line="360" w:lineRule="auto"/>
        <w:ind/>
        <w:jc w:val="right"/>
        <w:rPr>
          <w:rFonts w:ascii="Calibri" w:hAnsi="Calibri"/>
          <w:sz w:val="20"/>
          <w:szCs w:val="20"/>
          <w:highlight w:val="none"/>
        </w:rPr>
      </w:pPr>
      <w:r>
        <w:rPr>
          <w:rFonts w:ascii="Calibri" w:hAnsi="Calibri"/>
          <w:sz w:val="20"/>
          <w:szCs w:val="20"/>
          <w:highlight w:val="none"/>
        </w:rPr>
        <w:t xml:space="preserve">Requerimento 013/2025</w:t>
      </w:r>
      <w:r>
        <w:rPr>
          <w:rFonts w:ascii="Calibri" w:hAnsi="Calibri"/>
          <w:sz w:val="20"/>
          <w:szCs w:val="20"/>
          <w:highlight w:val="none"/>
        </w:rPr>
      </w:r>
      <w:r>
        <w:rPr>
          <w:rFonts w:ascii="Calibri" w:hAnsi="Calibri"/>
          <w:sz w:val="20"/>
          <w:szCs w:val="20"/>
          <w:highlight w:val="none"/>
        </w:rPr>
      </w:r>
    </w:p>
    <w:p>
      <w:pPr>
        <w:pBdr/>
        <w:spacing w:line="360" w:lineRule="auto"/>
        <w:ind/>
        <w:jc w:val="left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/>
        <w:spacing w:line="360" w:lineRule="auto"/>
        <w:ind/>
        <w:jc w:val="left"/>
        <w:rPr>
          <w:rFonts w:ascii="Calibri" w:hAnsi="Calibri"/>
          <w:highlight w:val="none"/>
        </w:rPr>
      </w:pP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Bdr/>
        <w:spacing w:line="360" w:lineRule="auto"/>
        <w:ind/>
        <w:jc w:val="left"/>
        <w:rPr>
          <w:rFonts w:ascii="Calibri" w:hAnsi="Calibri"/>
          <w:highlight w:val="none"/>
        </w:rPr>
      </w:pP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Bdr/>
        <w:spacing w:line="360" w:lineRule="auto"/>
        <w:ind/>
        <w:jc w:val="left"/>
        <w:rPr>
          <w:rFonts w:ascii="Calibri" w:hAnsi="Calibri"/>
          <w:highlight w:val="none"/>
        </w:rPr>
      </w:pP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Bdr/>
        <w:spacing w:line="360" w:lineRule="auto"/>
        <w:ind/>
        <w:jc w:val="left"/>
        <w:rPr>
          <w:rFonts w:ascii="Calibri" w:hAnsi="Calibri"/>
          <w:highlight w:val="none"/>
        </w:rPr>
      </w:pP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Bdr/>
        <w:spacing w:line="360" w:lineRule="auto"/>
        <w:ind/>
        <w:jc w:val="left"/>
        <w:rPr>
          <w:rFonts w:ascii="Calibri" w:hAnsi="Calibri"/>
          <w:highlight w:val="none"/>
        </w:rPr>
      </w:pP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Bdr/>
        <w:spacing w:line="360" w:lineRule="auto"/>
        <w:ind/>
        <w:jc w:val="left"/>
        <w:rPr>
          <w:rFonts w:ascii="Calibri" w:hAnsi="Calibri"/>
          <w:highlight w:val="none"/>
        </w:rPr>
      </w:pP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Bdr/>
        <w:spacing w:line="360" w:lineRule="auto"/>
        <w:ind/>
        <w:jc w:val="left"/>
        <w:rPr>
          <w:rFonts w:ascii="Calibri" w:hAnsi="Calibri"/>
          <w:highlight w:val="none"/>
        </w:rPr>
      </w:pP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Bdr/>
        <w:spacing w:line="360" w:lineRule="auto"/>
        <w:ind/>
        <w:jc w:val="left"/>
        <w:rPr>
          <w:rFonts w:ascii="Calibri" w:hAnsi="Calibri"/>
          <w:highlight w:val="none"/>
        </w:rPr>
      </w:pP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Bdr/>
        <w:spacing w:line="360" w:lineRule="auto"/>
        <w:ind/>
        <w:jc w:val="left"/>
        <w:rPr>
          <w:rFonts w:ascii="Calibri" w:hAnsi="Calibri"/>
          <w:highlight w:val="none"/>
        </w:rPr>
      </w:pP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Bdr/>
        <w:spacing w:line="360" w:lineRule="auto"/>
        <w:ind/>
        <w:jc w:val="left"/>
        <w:rPr>
          <w:rFonts w:ascii="Calibri" w:hAnsi="Calibri"/>
          <w:highlight w:val="none"/>
        </w:rPr>
      </w:pP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Bdr/>
        <w:spacing w:line="360" w:lineRule="auto"/>
        <w:ind/>
        <w:jc w:val="center"/>
        <w:rPr>
          <w:b/>
          <w:bCs/>
        </w:rPr>
      </w:pPr>
      <w:r>
        <w:rPr>
          <w:rFonts w:ascii="Calibri" w:hAnsi="Calibri"/>
          <w:b/>
          <w:bCs/>
          <w:highlight w:val="none"/>
        </w:rPr>
        <w:t xml:space="preserve">JUSTIFICATIVA</w:t>
      </w:r>
      <w:r>
        <w:rPr>
          <w:b/>
          <w:bCs/>
        </w:rPr>
      </w:r>
    </w:p>
    <w:p>
      <w:pPr>
        <w:pBdr/>
        <w:spacing w:line="360" w:lineRule="auto"/>
        <w:ind/>
        <w:jc w:val="left"/>
        <w:rPr/>
      </w:pPr>
      <w:r>
        <w:rPr>
          <w:rFonts w:ascii="Calibri" w:hAnsi="Calibri"/>
          <w:highlight w:val="none"/>
        </w:rPr>
      </w:r>
      <w:r/>
    </w:p>
    <w:p>
      <w:pPr>
        <w:pBdr/>
        <w:spacing w:line="360" w:lineRule="auto"/>
        <w:ind w:right="0" w:firstLine="1134" w:left="0"/>
        <w:jc w:val="both"/>
        <w:rPr/>
      </w:pPr>
      <w:r>
        <w:rPr>
          <w:rFonts w:ascii="Calibri" w:hAnsi="Calibri"/>
          <w:highlight w:val="none"/>
        </w:rPr>
        <w:t xml:space="preserve">A Lei nº 5.224, sancionada em 05 de agosto de 2024, prevê a concessão de auxílio pecuniário de natureza indenizatória destinado à aquisição e manutenção de uniformes e complementos pelos servidores integrantes da Guarda Municipal.</w:t>
      </w:r>
      <w:r/>
    </w:p>
    <w:p>
      <w:pPr>
        <w:pBdr/>
        <w:spacing w:line="360" w:lineRule="auto"/>
        <w:ind w:right="0" w:firstLine="1134" w:left="0"/>
        <w:jc w:val="both"/>
        <w:rPr/>
      </w:pPr>
      <w:r>
        <w:rPr>
          <w:rFonts w:ascii="Calibri" w:hAnsi="Calibri"/>
          <w:highlight w:val="none"/>
        </w:rPr>
      </w:r>
      <w:r/>
    </w:p>
    <w:p>
      <w:pPr>
        <w:pBdr/>
        <w:spacing w:line="360" w:lineRule="auto"/>
        <w:ind w:right="0" w:firstLine="1134" w:left="0"/>
        <w:jc w:val="both"/>
        <w:rPr/>
      </w:pPr>
      <w:r>
        <w:rPr>
          <w:rFonts w:ascii="Calibri" w:hAnsi="Calibri"/>
          <w:highlight w:val="none"/>
        </w:rPr>
        <w:t xml:space="preserve">Considerando o lapso temporal desde a sua sanção e a relevância social e funcional da medida, é fundamental que o Poder Legislativo obtenha informações precisas acerca:</w:t>
      </w:r>
      <w:r/>
    </w:p>
    <w:p>
      <w:pPr>
        <w:pBdr/>
        <w:spacing w:line="360" w:lineRule="auto"/>
        <w:ind w:right="0" w:firstLine="0" w:left="0"/>
        <w:jc w:val="both"/>
        <w:rPr/>
      </w:pPr>
      <w:r>
        <w:rPr>
          <w:rFonts w:ascii="Calibri" w:hAnsi="Calibri"/>
          <w:highlight w:val="none"/>
        </w:rPr>
        <w:t xml:space="preserve">1.</w:t>
        <w:tab/>
        <w:t xml:space="preserve">Da previsão de regulamentação administrativa prevista no art. 4º da Lei;</w:t>
      </w:r>
      <w:r/>
    </w:p>
    <w:p>
      <w:pPr>
        <w:pBdr/>
        <w:spacing w:line="360" w:lineRule="auto"/>
        <w:ind w:right="0" w:firstLine="0" w:left="0"/>
        <w:jc w:val="both"/>
        <w:rPr/>
      </w:pPr>
      <w:r>
        <w:rPr>
          <w:rFonts w:ascii="Calibri" w:hAnsi="Calibri"/>
          <w:highlight w:val="none"/>
        </w:rPr>
        <w:t xml:space="preserve">2.</w:t>
        <w:tab/>
        <w:t xml:space="preserve">Do eventual planejamento e cronograma de implantação do benefício;</w:t>
      </w:r>
      <w:r/>
    </w:p>
    <w:p>
      <w:pPr>
        <w:pBdr/>
        <w:spacing w:line="360" w:lineRule="auto"/>
        <w:ind w:right="0" w:firstLine="0" w:left="0"/>
        <w:jc w:val="both"/>
        <w:rPr/>
      </w:pPr>
      <w:r>
        <w:rPr>
          <w:rFonts w:ascii="Calibri" w:hAnsi="Calibri"/>
          <w:highlight w:val="none"/>
        </w:rPr>
        <w:t xml:space="preserve">3.</w:t>
        <w:tab/>
        <w:t xml:space="preserve">Das fontes orçamentárias destinadas ao seu custeio;</w:t>
      </w:r>
      <w:r/>
    </w:p>
    <w:p>
      <w:pPr>
        <w:pBdr/>
        <w:spacing w:line="360" w:lineRule="auto"/>
        <w:ind w:right="0" w:firstLine="1134" w:left="0"/>
        <w:jc w:val="both"/>
        <w:rPr/>
      </w:pPr>
      <w:r>
        <w:rPr>
          <w:rFonts w:ascii="Calibri" w:hAnsi="Calibri"/>
          <w:highlight w:val="none"/>
        </w:rPr>
      </w:r>
      <w:r/>
    </w:p>
    <w:p>
      <w:pPr>
        <w:pBdr/>
        <w:spacing w:line="360" w:lineRule="auto"/>
        <w:ind w:right="0" w:firstLine="1134" w:left="0"/>
        <w:jc w:val="both"/>
        <w:rPr/>
      </w:pPr>
      <w:r>
        <w:rPr>
          <w:rFonts w:ascii="Calibri" w:hAnsi="Calibri"/>
          <w:highlight w:val="none"/>
        </w:rPr>
        <w:t xml:space="preserve">O presente requerimento visa assegurar aos Guardas Municipais de Macaé o benefício autorizado pela Lei 5224/2024, em consonância com os princípios da legalidade e eficiência da administração pública.</w:t>
      </w:r>
      <w:r/>
    </w:p>
    <w:p>
      <w:pPr>
        <w:pBdr/>
        <w:spacing w:line="360" w:lineRule="auto"/>
        <w:ind/>
        <w:jc w:val="left"/>
        <w:rPr/>
      </w:pPr>
      <w:r>
        <w:rPr>
          <w:rFonts w:ascii="Calibri" w:hAnsi="Calibri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56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0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0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1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1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1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1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1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0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0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0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0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rPr/>
    </w:pPr>
    <w:r/>
    <w:r/>
  </w:p>
  <w:p>
    <w:pPr>
      <w:pStyle w:val="10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0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0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0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0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0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0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0"/>
      <w:pBdr/>
      <w:spacing/>
      <w:ind/>
      <w:rPr/>
    </w:pPr>
    <w:r/>
    <w:r/>
  </w:p>
  <w:p>
    <w:pPr>
      <w:pStyle w:val="10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8">
    <w:name w:val="Intense Emphasis"/>
    <w:basedOn w:val="10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69">
    <w:name w:val="Intense Reference"/>
    <w:basedOn w:val="10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0">
    <w:name w:val="Subtle Emphasis"/>
    <w:basedOn w:val="10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Emphasis"/>
    <w:basedOn w:val="1082"/>
    <w:uiPriority w:val="20"/>
    <w:qFormat/>
    <w:pPr>
      <w:pBdr/>
      <w:spacing/>
      <w:ind/>
    </w:pPr>
    <w:rPr>
      <w:i/>
      <w:iCs/>
    </w:rPr>
  </w:style>
  <w:style w:type="character" w:styleId="872">
    <w:name w:val="Strong"/>
    <w:basedOn w:val="1082"/>
    <w:uiPriority w:val="22"/>
    <w:qFormat/>
    <w:pPr>
      <w:pBdr/>
      <w:spacing/>
      <w:ind/>
    </w:pPr>
    <w:rPr>
      <w:b/>
      <w:bCs/>
    </w:rPr>
  </w:style>
  <w:style w:type="character" w:styleId="873">
    <w:name w:val="Subtle Reference"/>
    <w:basedOn w:val="10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10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5">
    <w:name w:val="FollowedHyperlink"/>
    <w:basedOn w:val="10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76">
    <w:name w:val="Placeholder Text"/>
    <w:basedOn w:val="1082"/>
    <w:uiPriority w:val="99"/>
    <w:semiHidden/>
    <w:pPr>
      <w:pBdr/>
      <w:spacing/>
      <w:ind/>
    </w:pPr>
    <w:rPr>
      <w:color w:val="666666"/>
    </w:rPr>
  </w:style>
  <w:style w:type="paragraph" w:styleId="877">
    <w:name w:val="Heading 1"/>
    <w:basedOn w:val="1054"/>
    <w:next w:val="1054"/>
    <w:link w:val="87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8">
    <w:name w:val="Heading 1 Char"/>
    <w:link w:val="87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9">
    <w:name w:val="Heading 2"/>
    <w:basedOn w:val="1054"/>
    <w:next w:val="1054"/>
    <w:link w:val="88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80">
    <w:name w:val="Heading 2 Char"/>
    <w:link w:val="87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81">
    <w:name w:val="Heading 3"/>
    <w:basedOn w:val="1054"/>
    <w:next w:val="1054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2">
    <w:name w:val="Heading 3 Char"/>
    <w:link w:val="8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3">
    <w:name w:val="Heading 4"/>
    <w:basedOn w:val="1054"/>
    <w:next w:val="1054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4">
    <w:name w:val="Heading 4 Char"/>
    <w:link w:val="88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5">
    <w:name w:val="Heading 5"/>
    <w:basedOn w:val="1054"/>
    <w:next w:val="1054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6">
    <w:name w:val="Heading 5 Char"/>
    <w:link w:val="88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7">
    <w:name w:val="Heading 6"/>
    <w:basedOn w:val="1054"/>
    <w:next w:val="1054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8">
    <w:name w:val="Heading 6 Char"/>
    <w:link w:val="88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9">
    <w:name w:val="Heading 7"/>
    <w:basedOn w:val="1054"/>
    <w:next w:val="1054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0">
    <w:name w:val="Heading 7 Char"/>
    <w:link w:val="8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91">
    <w:name w:val="Heading 8"/>
    <w:basedOn w:val="1054"/>
    <w:next w:val="1054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2">
    <w:name w:val="Heading 8 Char"/>
    <w:link w:val="89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3">
    <w:name w:val="Heading 9"/>
    <w:basedOn w:val="1054"/>
    <w:next w:val="1054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4">
    <w:name w:val="Heading 9 Char"/>
    <w:link w:val="89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5">
    <w:name w:val="List Paragraph"/>
    <w:basedOn w:val="1054"/>
    <w:uiPriority w:val="34"/>
    <w:qFormat/>
    <w:pPr>
      <w:pBdr/>
      <w:spacing/>
      <w:ind w:left="720"/>
      <w:contextualSpacing w:val="true"/>
    </w:pPr>
  </w:style>
  <w:style w:type="paragraph" w:styleId="896">
    <w:name w:val="No Spacing"/>
    <w:uiPriority w:val="1"/>
    <w:qFormat/>
    <w:pPr>
      <w:pBdr/>
      <w:spacing w:after="0" w:before="0" w:line="240" w:lineRule="auto"/>
      <w:ind/>
    </w:pPr>
  </w:style>
  <w:style w:type="paragraph" w:styleId="897">
    <w:name w:val="Title"/>
    <w:basedOn w:val="1054"/>
    <w:next w:val="1054"/>
    <w:link w:val="89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8">
    <w:name w:val="Title Char"/>
    <w:link w:val="897"/>
    <w:uiPriority w:val="10"/>
    <w:pPr>
      <w:pBdr/>
      <w:spacing/>
      <w:ind/>
    </w:pPr>
    <w:rPr>
      <w:sz w:val="48"/>
      <w:szCs w:val="48"/>
    </w:rPr>
  </w:style>
  <w:style w:type="paragraph" w:styleId="899">
    <w:name w:val="Subtitle"/>
    <w:basedOn w:val="1054"/>
    <w:next w:val="1054"/>
    <w:link w:val="90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0">
    <w:name w:val="Subtitle Char"/>
    <w:link w:val="899"/>
    <w:uiPriority w:val="11"/>
    <w:pPr>
      <w:pBdr/>
      <w:spacing/>
      <w:ind/>
    </w:pPr>
    <w:rPr>
      <w:sz w:val="24"/>
      <w:szCs w:val="24"/>
    </w:rPr>
  </w:style>
  <w:style w:type="paragraph" w:styleId="901">
    <w:name w:val="Quote"/>
    <w:basedOn w:val="1054"/>
    <w:next w:val="1054"/>
    <w:link w:val="902"/>
    <w:uiPriority w:val="29"/>
    <w:qFormat/>
    <w:pPr>
      <w:pBdr/>
      <w:spacing/>
      <w:ind w:right="720" w:left="720"/>
    </w:pPr>
    <w:rPr>
      <w:i/>
    </w:rPr>
  </w:style>
  <w:style w:type="character" w:styleId="902">
    <w:name w:val="Quote Char"/>
    <w:link w:val="901"/>
    <w:uiPriority w:val="29"/>
    <w:pPr>
      <w:pBdr/>
      <w:spacing/>
      <w:ind/>
    </w:pPr>
    <w:rPr>
      <w:i/>
    </w:rPr>
  </w:style>
  <w:style w:type="paragraph" w:styleId="903">
    <w:name w:val="Intense Quote"/>
    <w:basedOn w:val="1054"/>
    <w:next w:val="1054"/>
    <w:link w:val="9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4">
    <w:name w:val="Intense Quote Char"/>
    <w:link w:val="903"/>
    <w:uiPriority w:val="30"/>
    <w:pPr>
      <w:pBdr/>
      <w:spacing/>
      <w:ind/>
    </w:pPr>
    <w:rPr>
      <w:i/>
    </w:rPr>
  </w:style>
  <w:style w:type="paragraph" w:styleId="905">
    <w:name w:val="Header"/>
    <w:basedOn w:val="1054"/>
    <w:link w:val="90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6">
    <w:name w:val="Header Char"/>
    <w:link w:val="905"/>
    <w:uiPriority w:val="99"/>
    <w:pPr>
      <w:pBdr/>
      <w:spacing/>
      <w:ind/>
    </w:pPr>
  </w:style>
  <w:style w:type="paragraph" w:styleId="907">
    <w:name w:val="Footer"/>
    <w:basedOn w:val="1054"/>
    <w:link w:val="91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8">
    <w:name w:val="Footer Char"/>
    <w:link w:val="907"/>
    <w:uiPriority w:val="99"/>
    <w:pPr>
      <w:pBdr/>
      <w:spacing/>
      <w:ind/>
    </w:pPr>
  </w:style>
  <w:style w:type="paragraph" w:styleId="909">
    <w:name w:val="Caption"/>
    <w:basedOn w:val="1054"/>
    <w:next w:val="105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910">
    <w:name w:val="Caption Char"/>
    <w:basedOn w:val="909"/>
    <w:link w:val="907"/>
    <w:uiPriority w:val="99"/>
    <w:pPr>
      <w:pBdr/>
      <w:spacing/>
      <w:ind/>
    </w:pPr>
  </w:style>
  <w:style w:type="table" w:styleId="911">
    <w:name w:val="Table Grid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Table Grid Light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Plain Table 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Plain Table 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7">
    <w:name w:val="footnote text"/>
    <w:basedOn w:val="1054"/>
    <w:link w:val="103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38">
    <w:name w:val="Footnote Text Char"/>
    <w:link w:val="1037"/>
    <w:uiPriority w:val="99"/>
    <w:pPr>
      <w:pBdr/>
      <w:spacing/>
      <w:ind/>
    </w:pPr>
    <w:rPr>
      <w:sz w:val="18"/>
    </w:rPr>
  </w:style>
  <w:style w:type="character" w:styleId="103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40">
    <w:name w:val="endnote text"/>
    <w:basedOn w:val="1054"/>
    <w:link w:val="104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41">
    <w:name w:val="Endnote Text Char"/>
    <w:link w:val="1040"/>
    <w:uiPriority w:val="99"/>
    <w:pPr>
      <w:pBdr/>
      <w:spacing/>
      <w:ind/>
    </w:pPr>
    <w:rPr>
      <w:sz w:val="20"/>
    </w:rPr>
  </w:style>
  <w:style w:type="character" w:styleId="104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1043">
    <w:name w:val="toc 1"/>
    <w:basedOn w:val="1054"/>
    <w:next w:val="1054"/>
    <w:uiPriority w:val="39"/>
    <w:unhideWhenUsed/>
    <w:pPr>
      <w:pBdr/>
      <w:spacing w:after="57"/>
      <w:ind w:right="0" w:firstLine="0" w:left="0"/>
    </w:pPr>
  </w:style>
  <w:style w:type="paragraph" w:styleId="1044">
    <w:name w:val="toc 2"/>
    <w:basedOn w:val="1054"/>
    <w:next w:val="1054"/>
    <w:uiPriority w:val="39"/>
    <w:unhideWhenUsed/>
    <w:pPr>
      <w:pBdr/>
      <w:spacing w:after="57"/>
      <w:ind w:right="0" w:firstLine="0" w:left="283"/>
    </w:pPr>
  </w:style>
  <w:style w:type="paragraph" w:styleId="1045">
    <w:name w:val="toc 3"/>
    <w:basedOn w:val="1054"/>
    <w:next w:val="1054"/>
    <w:uiPriority w:val="39"/>
    <w:unhideWhenUsed/>
    <w:pPr>
      <w:pBdr/>
      <w:spacing w:after="57"/>
      <w:ind w:right="0" w:firstLine="0" w:left="567"/>
    </w:pPr>
  </w:style>
  <w:style w:type="paragraph" w:styleId="1046">
    <w:name w:val="toc 4"/>
    <w:basedOn w:val="1054"/>
    <w:next w:val="1054"/>
    <w:uiPriority w:val="39"/>
    <w:unhideWhenUsed/>
    <w:pPr>
      <w:pBdr/>
      <w:spacing w:after="57"/>
      <w:ind w:right="0" w:firstLine="0" w:left="850"/>
    </w:pPr>
  </w:style>
  <w:style w:type="paragraph" w:styleId="1047">
    <w:name w:val="toc 5"/>
    <w:basedOn w:val="1054"/>
    <w:next w:val="1054"/>
    <w:uiPriority w:val="39"/>
    <w:unhideWhenUsed/>
    <w:pPr>
      <w:pBdr/>
      <w:spacing w:after="57"/>
      <w:ind w:right="0" w:firstLine="0" w:left="1134"/>
    </w:pPr>
  </w:style>
  <w:style w:type="paragraph" w:styleId="1048">
    <w:name w:val="toc 6"/>
    <w:basedOn w:val="1054"/>
    <w:next w:val="1054"/>
    <w:uiPriority w:val="39"/>
    <w:unhideWhenUsed/>
    <w:pPr>
      <w:pBdr/>
      <w:spacing w:after="57"/>
      <w:ind w:right="0" w:firstLine="0" w:left="1417"/>
    </w:pPr>
  </w:style>
  <w:style w:type="paragraph" w:styleId="1049">
    <w:name w:val="toc 7"/>
    <w:basedOn w:val="1054"/>
    <w:next w:val="1054"/>
    <w:uiPriority w:val="39"/>
    <w:unhideWhenUsed/>
    <w:pPr>
      <w:pBdr/>
      <w:spacing w:after="57"/>
      <w:ind w:right="0" w:firstLine="0" w:left="1701"/>
    </w:pPr>
  </w:style>
  <w:style w:type="paragraph" w:styleId="1050">
    <w:name w:val="toc 8"/>
    <w:basedOn w:val="1054"/>
    <w:next w:val="1054"/>
    <w:uiPriority w:val="39"/>
    <w:unhideWhenUsed/>
    <w:pPr>
      <w:pBdr/>
      <w:spacing w:after="57"/>
      <w:ind w:right="0" w:firstLine="0" w:left="1984"/>
    </w:pPr>
  </w:style>
  <w:style w:type="paragraph" w:styleId="1051">
    <w:name w:val="toc 9"/>
    <w:basedOn w:val="1054"/>
    <w:next w:val="1054"/>
    <w:uiPriority w:val="39"/>
    <w:unhideWhenUsed/>
    <w:pPr>
      <w:pBdr/>
      <w:spacing w:after="57"/>
      <w:ind w:right="0" w:firstLine="0" w:left="2268"/>
    </w:pPr>
  </w:style>
  <w:style w:type="paragraph" w:styleId="1052">
    <w:name w:val="TOC Heading"/>
    <w:uiPriority w:val="39"/>
    <w:unhideWhenUsed/>
    <w:pPr>
      <w:pBdr/>
      <w:spacing/>
      <w:ind/>
    </w:pPr>
  </w:style>
  <w:style w:type="paragraph" w:styleId="1053">
    <w:name w:val="table of figures"/>
    <w:basedOn w:val="1054"/>
    <w:next w:val="1054"/>
    <w:uiPriority w:val="99"/>
    <w:unhideWhenUsed/>
    <w:pPr>
      <w:pBdr/>
      <w:spacing w:after="0" w:afterAutospacing="0"/>
      <w:ind/>
    </w:pPr>
  </w:style>
  <w:style w:type="paragraph" w:styleId="1054" w:default="1">
    <w:name w:val="Normal"/>
    <w:next w:val="1054"/>
    <w:link w:val="1054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5">
    <w:name w:val="Título 1"/>
    <w:basedOn w:val="1054"/>
    <w:next w:val="1054"/>
    <w:link w:val="1054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56">
    <w:name w:val="Título 2"/>
    <w:basedOn w:val="1054"/>
    <w:next w:val="1054"/>
    <w:link w:val="1054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57">
    <w:name w:val="Fonte parág. padrão"/>
    <w:next w:val="1057"/>
    <w:link w:val="1054"/>
    <w:semiHidden/>
    <w:pPr>
      <w:pBdr/>
      <w:spacing/>
      <w:ind/>
    </w:pPr>
  </w:style>
  <w:style w:type="table" w:styleId="1058">
    <w:name w:val="Tabela normal"/>
    <w:next w:val="1058"/>
    <w:link w:val="1054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59">
    <w:name w:val="Sem lista"/>
    <w:next w:val="1059"/>
    <w:link w:val="1054"/>
    <w:semiHidden/>
    <w:pPr>
      <w:pBdr/>
      <w:spacing/>
      <w:ind/>
    </w:pPr>
  </w:style>
  <w:style w:type="paragraph" w:styleId="1060">
    <w:name w:val="Cabeçalho,Cabeçalho superior,Heading 1a"/>
    <w:basedOn w:val="1054"/>
    <w:next w:val="1060"/>
    <w:link w:val="1074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1">
    <w:name w:val="Rodapé"/>
    <w:basedOn w:val="1054"/>
    <w:next w:val="1061"/>
    <w:link w:val="1079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2">
    <w:name w:val="Corpo de texto"/>
    <w:basedOn w:val="1054"/>
    <w:next w:val="1062"/>
    <w:link w:val="1054"/>
    <w:pPr>
      <w:pBdr/>
      <w:spacing/>
      <w:ind/>
      <w:jc w:val="both"/>
    </w:pPr>
  </w:style>
  <w:style w:type="paragraph" w:styleId="1063">
    <w:name w:val="Recuo de corpo de texto"/>
    <w:basedOn w:val="1054"/>
    <w:next w:val="1063"/>
    <w:link w:val="1054"/>
    <w:pPr>
      <w:pBdr/>
      <w:spacing/>
      <w:ind w:left="3960"/>
    </w:pPr>
  </w:style>
  <w:style w:type="paragraph" w:styleId="1064">
    <w:name w:val="Corpo de texto 2"/>
    <w:basedOn w:val="1054"/>
    <w:next w:val="1064"/>
    <w:link w:val="1054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5">
    <w:name w:val="p21"/>
    <w:basedOn w:val="1054"/>
    <w:next w:val="1065"/>
    <w:link w:val="1054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66">
    <w:name w:val="Recuo de corpo de texto 2"/>
    <w:basedOn w:val="1054"/>
    <w:next w:val="1066"/>
    <w:link w:val="1054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67">
    <w:name w:val="Recuo de corpo de texto 3"/>
    <w:basedOn w:val="1054"/>
    <w:next w:val="1067"/>
    <w:link w:val="1054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68">
    <w:name w:val="Corpo de texto 3"/>
    <w:basedOn w:val="1054"/>
    <w:next w:val="1068"/>
    <w:link w:val="1054"/>
    <w:pPr>
      <w:pBdr/>
      <w:spacing/>
      <w:ind/>
      <w:jc w:val="both"/>
    </w:pPr>
    <w:rPr>
      <w:rFonts w:ascii="Arial" w:hAnsi="Arial" w:cs="Arial"/>
      <w:b/>
      <w:bCs/>
    </w:rPr>
  </w:style>
  <w:style w:type="table" w:styleId="1069">
    <w:name w:val="Tabela com grade"/>
    <w:basedOn w:val="1058"/>
    <w:next w:val="1069"/>
    <w:link w:val="1054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0">
    <w:name w:val="Título"/>
    <w:basedOn w:val="1054"/>
    <w:next w:val="1070"/>
    <w:link w:val="1071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1">
    <w:name w:val="Título Char"/>
    <w:next w:val="1071"/>
    <w:link w:val="1070"/>
    <w:pPr>
      <w:pBdr/>
      <w:spacing/>
      <w:ind/>
    </w:pPr>
    <w:rPr>
      <w:b/>
      <w:bCs/>
      <w:sz w:val="28"/>
      <w:szCs w:val="28"/>
    </w:rPr>
  </w:style>
  <w:style w:type="paragraph" w:styleId="1072">
    <w:name w:val="Texto sem Formatação"/>
    <w:basedOn w:val="1054"/>
    <w:next w:val="1072"/>
    <w:link w:val="1073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3">
    <w:name w:val="Texto sem Formatação Char"/>
    <w:next w:val="1073"/>
    <w:link w:val="1072"/>
    <w:pPr>
      <w:pBdr/>
      <w:spacing/>
      <w:ind/>
    </w:pPr>
    <w:rPr>
      <w:rFonts w:ascii="Courier New" w:hAnsi="Courier New"/>
    </w:rPr>
  </w:style>
  <w:style w:type="character" w:styleId="1074">
    <w:name w:val="Cabeçalho Char,Cabeçalho superior Char,Heading 1a Char"/>
    <w:basedOn w:val="1057"/>
    <w:next w:val="1074"/>
    <w:link w:val="1060"/>
    <w:uiPriority w:val="99"/>
    <w:qFormat/>
    <w:pPr>
      <w:pBdr/>
      <w:spacing/>
      <w:ind/>
    </w:pPr>
  </w:style>
  <w:style w:type="paragraph" w:styleId="1075">
    <w:name w:val="Parágrafo da Lista"/>
    <w:basedOn w:val="1054"/>
    <w:next w:val="1075"/>
    <w:link w:val="1054"/>
    <w:uiPriority w:val="34"/>
    <w:qFormat/>
    <w:pPr>
      <w:pBdr/>
      <w:spacing/>
      <w:ind w:left="708"/>
    </w:pPr>
  </w:style>
  <w:style w:type="paragraph" w:styleId="1076">
    <w:name w:val="Normal (Web)"/>
    <w:basedOn w:val="1054"/>
    <w:next w:val="1076"/>
    <w:link w:val="1054"/>
    <w:uiPriority w:val="99"/>
    <w:unhideWhenUsed/>
    <w:pPr>
      <w:pBdr/>
      <w:spacing w:after="100" w:afterAutospacing="1" w:before="100" w:beforeAutospacing="1"/>
      <w:ind/>
    </w:pPr>
  </w:style>
  <w:style w:type="character" w:styleId="1077">
    <w:name w:val="Forte"/>
    <w:next w:val="1077"/>
    <w:link w:val="1054"/>
    <w:uiPriority w:val="22"/>
    <w:qFormat/>
    <w:pPr>
      <w:pBdr/>
      <w:spacing/>
      <w:ind/>
    </w:pPr>
    <w:rPr>
      <w:b/>
      <w:bCs/>
    </w:rPr>
  </w:style>
  <w:style w:type="character" w:styleId="1078">
    <w:name w:val="textojustificado"/>
    <w:basedOn w:val="1057"/>
    <w:next w:val="1078"/>
    <w:link w:val="1054"/>
    <w:pPr>
      <w:pBdr/>
      <w:spacing/>
      <w:ind/>
    </w:pPr>
  </w:style>
  <w:style w:type="character" w:styleId="1079">
    <w:name w:val="Rodapé Char"/>
    <w:next w:val="1079"/>
    <w:link w:val="1061"/>
    <w:uiPriority w:val="99"/>
    <w:pPr>
      <w:pBdr/>
      <w:spacing/>
      <w:ind/>
    </w:pPr>
    <w:rPr>
      <w:sz w:val="24"/>
      <w:szCs w:val="24"/>
    </w:rPr>
  </w:style>
  <w:style w:type="character" w:styleId="1080">
    <w:name w:val="Hyperlink"/>
    <w:next w:val="1080"/>
    <w:link w:val="1054"/>
    <w:uiPriority w:val="99"/>
    <w:unhideWhenUsed/>
    <w:pPr>
      <w:pBdr/>
      <w:spacing/>
      <w:ind/>
    </w:pPr>
    <w:rPr>
      <w:color w:val="0563c1"/>
      <w:u w:val="single"/>
    </w:rPr>
  </w:style>
  <w:style w:type="character" w:styleId="1081">
    <w:name w:val="lrzxr"/>
    <w:basedOn w:val="1057"/>
    <w:next w:val="1081"/>
    <w:link w:val="1054"/>
    <w:pPr>
      <w:pBdr/>
      <w:spacing/>
      <w:ind/>
    </w:pPr>
  </w:style>
  <w:style w:type="character" w:styleId="1082" w:default="1">
    <w:name w:val="Default Paragraph Font"/>
    <w:uiPriority w:val="1"/>
    <w:semiHidden/>
    <w:unhideWhenUsed/>
    <w:pPr>
      <w:pBdr/>
      <w:spacing/>
      <w:ind/>
    </w:pPr>
  </w:style>
  <w:style w:type="numbering" w:styleId="1083" w:default="1">
    <w:name w:val="No List"/>
    <w:uiPriority w:val="99"/>
    <w:semiHidden/>
    <w:unhideWhenUsed/>
    <w:pPr>
      <w:pBdr/>
      <w:spacing/>
      <w:ind/>
    </w:pPr>
  </w:style>
  <w:style w:type="table" w:styleId="108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13</cp:revision>
  <dcterms:created xsi:type="dcterms:W3CDTF">2025-02-07T20:32:00Z</dcterms:created>
  <dcterms:modified xsi:type="dcterms:W3CDTF">2025-11-10T15:33:18Z</dcterms:modified>
  <cp:version>1048576</cp:version>
</cp:coreProperties>
</file>