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D67BD9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D67BD9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32EF43B5" w14:textId="61926597" w:rsidR="0008035F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 xml:space="preserve">ao Excelentíssimo Senhor Chefe do Poder Executivo Municipal, </w:t>
      </w:r>
      <w:r w:rsidR="00D67BD9">
        <w:rPr>
          <w:color w:val="212529"/>
          <w:sz w:val="24"/>
          <w:szCs w:val="24"/>
        </w:rPr>
        <w:t xml:space="preserve">por meio da  Secretaria Municipal de Saúde, a adoção de medidas para a realização de um mutirão de cirurgias de endometriose no </w:t>
      </w:r>
      <w:r w:rsidR="0042620F">
        <w:rPr>
          <w:color w:val="212529"/>
          <w:sz w:val="24"/>
          <w:szCs w:val="24"/>
        </w:rPr>
        <w:t xml:space="preserve">município de Macaé </w:t>
      </w:r>
      <w:r w:rsidR="00D67BD9">
        <w:rPr>
          <w:color w:val="212529"/>
          <w:sz w:val="24"/>
          <w:szCs w:val="24"/>
        </w:rPr>
        <w:t>priorizando as pacientes que aguardam há mais tempo na fila regulatória, bem como aquelas em situação de maior vulnerabilidade clínica social.</w:t>
      </w:r>
    </w:p>
    <w:p w14:paraId="0650B023" w14:textId="77777777" w:rsidR="0008035F" w:rsidRDefault="0008035F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21291F72" w14:textId="20054C66" w:rsidR="0008035F" w:rsidRDefault="0008035F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 </w:t>
      </w:r>
    </w:p>
    <w:p w14:paraId="1CB8D1CD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5BB7E323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435F8AB5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23B4651" w14:textId="483E2A3B" w:rsidR="007C6709" w:rsidRDefault="00D67BD9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23 de setembro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D67BD9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D67BD9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D67BD9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D67BD9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D67BD9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D67BD9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D67BD9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D67BD9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D67BD9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D67BD9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AFB1" w14:textId="77777777" w:rsidR="00E047EB" w:rsidRDefault="00E047EB">
      <w:pPr>
        <w:spacing w:line="240" w:lineRule="auto"/>
      </w:pPr>
      <w:r>
        <w:separator/>
      </w:r>
    </w:p>
  </w:endnote>
  <w:endnote w:type="continuationSeparator" w:id="0">
    <w:p w14:paraId="6CA85855" w14:textId="77777777" w:rsidR="00E047EB" w:rsidRDefault="00E04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321E" w14:textId="77777777" w:rsidR="00E047EB" w:rsidRDefault="00E047EB">
      <w:pPr>
        <w:spacing w:line="240" w:lineRule="auto"/>
      </w:pPr>
      <w:r>
        <w:separator/>
      </w:r>
    </w:p>
  </w:footnote>
  <w:footnote w:type="continuationSeparator" w:id="0">
    <w:p w14:paraId="7E0E7525" w14:textId="77777777" w:rsidR="00E047EB" w:rsidRDefault="00E04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D67BD9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413B0"/>
    <w:rsid w:val="00072CF3"/>
    <w:rsid w:val="0008035F"/>
    <w:rsid w:val="000A4374"/>
    <w:rsid w:val="000C0E75"/>
    <w:rsid w:val="0013764C"/>
    <w:rsid w:val="001E38B5"/>
    <w:rsid w:val="002308EE"/>
    <w:rsid w:val="00262B48"/>
    <w:rsid w:val="00295E58"/>
    <w:rsid w:val="00365814"/>
    <w:rsid w:val="0038064D"/>
    <w:rsid w:val="003B30E4"/>
    <w:rsid w:val="003F1367"/>
    <w:rsid w:val="00403C00"/>
    <w:rsid w:val="00422DEA"/>
    <w:rsid w:val="0042620F"/>
    <w:rsid w:val="00447059"/>
    <w:rsid w:val="004B2ABE"/>
    <w:rsid w:val="005252A6"/>
    <w:rsid w:val="00543684"/>
    <w:rsid w:val="005A48F0"/>
    <w:rsid w:val="005A75D6"/>
    <w:rsid w:val="005B5CB5"/>
    <w:rsid w:val="005F414B"/>
    <w:rsid w:val="0078051C"/>
    <w:rsid w:val="007C5C4E"/>
    <w:rsid w:val="007C6709"/>
    <w:rsid w:val="007F601F"/>
    <w:rsid w:val="008352AA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D00EE"/>
    <w:rsid w:val="009D1A7E"/>
    <w:rsid w:val="00A504DE"/>
    <w:rsid w:val="00A51598"/>
    <w:rsid w:val="00A66A6B"/>
    <w:rsid w:val="00AC5741"/>
    <w:rsid w:val="00AD50F1"/>
    <w:rsid w:val="00AF1B5A"/>
    <w:rsid w:val="00AF4D2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592C"/>
    <w:rsid w:val="00C6735C"/>
    <w:rsid w:val="00CD12CF"/>
    <w:rsid w:val="00D67BD9"/>
    <w:rsid w:val="00DB27B5"/>
    <w:rsid w:val="00DE5AC2"/>
    <w:rsid w:val="00E02AE4"/>
    <w:rsid w:val="00E047EB"/>
    <w:rsid w:val="00E462F0"/>
    <w:rsid w:val="00EB1DB2"/>
    <w:rsid w:val="00ED6251"/>
    <w:rsid w:val="00F263C2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Catharina Machado de Souza</cp:lastModifiedBy>
  <cp:revision>3</cp:revision>
  <dcterms:created xsi:type="dcterms:W3CDTF">2025-09-23T13:30:00Z</dcterms:created>
  <dcterms:modified xsi:type="dcterms:W3CDTF">2025-09-23T16:19:00Z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