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74"/>
        <w:pBdr/>
        <w:spacing/>
        <w:ind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</w:r>
      <w:r>
        <w:rPr>
          <w:rFonts w:ascii="Calibri" w:hAnsi="Calibri" w:cs="Calibri"/>
          <w:b/>
          <w:sz w:val="28"/>
          <w:szCs w:val="28"/>
        </w:rPr>
      </w:r>
      <w:r>
        <w:rPr>
          <w:rFonts w:ascii="Calibri" w:hAnsi="Calibri" w:cs="Calibri"/>
          <w:b/>
          <w:sz w:val="28"/>
          <w:szCs w:val="28"/>
        </w:rPr>
      </w:r>
    </w:p>
    <w:p>
      <w:pPr>
        <w:pStyle w:val="1074"/>
        <w:pBdr/>
        <w:spacing/>
        <w:ind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</w:r>
      <w:r>
        <w:rPr>
          <w:rFonts w:ascii="Calibri" w:hAnsi="Calibri" w:cs="Calibri"/>
          <w:b/>
          <w:sz w:val="28"/>
          <w:szCs w:val="28"/>
        </w:rPr>
      </w:r>
      <w:r>
        <w:rPr>
          <w:rFonts w:ascii="Calibri" w:hAnsi="Calibri" w:cs="Calibri"/>
          <w:b/>
          <w:sz w:val="28"/>
          <w:szCs w:val="28"/>
        </w:rPr>
      </w:r>
    </w:p>
    <w:p>
      <w:pPr>
        <w:pStyle w:val="1074"/>
        <w:pBdr/>
        <w:spacing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PROJETO DE LEI Nº       /2025</w: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/>
        <w:ind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/>
        <w:ind/>
        <w:rPr>
          <w:rFonts w:ascii="Calibri" w:hAnsi="Calibri" w:cs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52428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18415</wp:posOffset>
                </wp:positionV>
                <wp:extent cx="3341370" cy="959485"/>
                <wp:effectExtent l="0" t="0" r="0" b="0"/>
                <wp:wrapSquare wrapText="bothSides"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41729" cy="1394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74"/>
                              <w:pBdr/>
                              <w:spacing/>
                              <w: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nstitui o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Programa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Prevenção, Conscientização e Apoio a Gestantes com Risco ou Diagnóstico de Eclâmpsia no Município de Macaé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dá outras providências.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1074"/>
                              <w:pBdr/>
                              <w:spacing/>
                              <w:ind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91440" tIns="45720" rIns="91440" bIns="4572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25.30pt;mso-position-horizontal:absolute;mso-position-vertical-relative:text;margin-top:1.45pt;mso-position-vertical:absolute;width:263.10pt;height:75.55pt;mso-wrap-distance-left:9.00pt;mso-wrap-distance-top:3.60pt;mso-wrap-distance-right:9.00pt;mso-wrap-distance-bottom:3.60pt;visibility:visible;" fillcolor="#FFFFFF" stroked="f">
                <w10:wrap type="square"/>
                <v:textbox inset="0,0,0,0">
                  <w:txbxContent>
                    <w:p>
                      <w:pPr>
                        <w:pStyle w:val="1074"/>
                        <w:pBdr/>
                        <w:spacing/>
                        <w: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I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nstitui o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8"/>
                          <w:szCs w:val="28"/>
                        </w:rPr>
                        <w:t xml:space="preserve">Programa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8"/>
                          <w:szCs w:val="28"/>
                        </w:rPr>
                        <w:t xml:space="preserve">Prevenção, Conscientização e Apoio a Gestantes com Risco ou Diagnóstico de Eclâmpsia no Município de Macaé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8"/>
                          <w:szCs w:val="28"/>
                        </w:rPr>
                        <w:t xml:space="preserve">e dá outras providências.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1074"/>
                        <w:pBdr/>
                        <w:spacing/>
                        <w:ind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none"/>
        </w:rPr>
      </w:r>
      <w:r>
        <w:rPr>
          <w:rFonts w:ascii="Calibri" w:hAnsi="Calibri" w:cs="Calibri"/>
          <w:b/>
          <w:bCs/>
          <w:highlight w:val="none"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  <w:b/>
          <w:bCs/>
          <w:highlight w:val="none"/>
        </w:rPr>
      </w:pPr>
      <w:r>
        <w:rPr>
          <w:rFonts w:ascii="Calibri" w:hAnsi="Calibri" w:cs="Calibri"/>
          <w:b/>
          <w:bCs/>
          <w:highlight w:val="none"/>
        </w:rPr>
      </w:r>
      <w:r>
        <w:rPr>
          <w:rFonts w:ascii="Calibri" w:hAnsi="Calibri" w:cs="Calibri"/>
          <w:b/>
          <w:bCs/>
          <w:highlight w:val="none"/>
        </w:rPr>
      </w:r>
      <w:r>
        <w:rPr>
          <w:rFonts w:ascii="Calibri" w:hAnsi="Calibri" w:cs="Calibri"/>
          <w:b/>
          <w:bCs/>
          <w:highlight w:val="none"/>
        </w:rPr>
      </w:r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  <w:b/>
          <w:bCs/>
          <w:highlight w:val="none"/>
        </w:rPr>
      </w:pPr>
      <w:r>
        <w:rPr>
          <w:rFonts w:ascii="Calibri" w:hAnsi="Calibri" w:cs="Calibri"/>
          <w:b/>
          <w:bCs/>
        </w:rPr>
        <w:t xml:space="preserve">             </w:t>
      </w:r>
      <w:r>
        <w:rPr>
          <w:rFonts w:ascii="Calibri" w:hAnsi="Calibri" w:cs="Calibri"/>
          <w:b/>
          <w:bCs/>
        </w:rPr>
        <w:t xml:space="preserve">A CÂMARA MUNICIPAL DE MACAÉ DELIBERA,</w: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  <w:highlight w:val="none"/>
        </w:rPr>
      </w:r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Art. 1º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Fica criado o Programa Municipal de Prevenção, Conscientização e Apoio a Gestantes com Risco ou Diagnóstico de Eclâmpsia, no âmbito do Município de Macaé, com o objetivo de reduzir a incidência e as complicações decorrentes da eclâmpsia e pr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é-eclâmpsia.</w:t>
      </w:r>
      <w:r>
        <w:rPr>
          <w:rFonts w:ascii="Calibri" w:hAnsi="Calibri" w:eastAsia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  <w:highlight w:val="none"/>
        </w:rPr>
      </w:pP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Art. 2º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São objetivos do Programa:</w:t>
      </w:r>
      <w:r>
        <w:rPr>
          <w:rFonts w:ascii="Calibri" w:hAnsi="Calibri" w:eastAsia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I - Promover a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e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ducação e conscientização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da população, em especial das gestantes e seus familiares, sobre os fatores de risco, sinais e sintomas da pré-eclâmpsia e eclâmpsia;</w:t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 II - Incentivar o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acompanhamento pré-natal regular e de qualidade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, garantindo o acesso a exames e consultas que permitam a detecção precoce de condições de risco; </w:t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III - Capacitar profissionais de saúde da rede municipal para o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diagnóstico rápido e manejo adequado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da pré-eclâmpsia e eclâmpsia;</w:t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 IV - Assegurar o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suporte e acompanhamento psicossocial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às gestantes e puérperas afetadas pela eclâmpsia, bem como aos seus familiares;</w:t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 V - Fomentar a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criação de protocolos e fluxos de atendimento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para casos de pré-eclâmpsia e eclâmpsia nas unidades de saúde do município;</w:t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  <w:highlight w:val="none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 VI - Estimular a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pesquisa e o desenvolvimento de ações inovadoras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para a prevenção e tratamento da eclâmpsia.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  <w:highlight w:val="none"/>
        </w:rPr>
      </w:pP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Art. 3º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São diretrizes do Programa:</w:t>
      </w:r>
      <w:r>
        <w:rPr>
          <w:rFonts w:ascii="Calibri" w:hAnsi="Calibri" w:eastAsia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  <w:highlight w:val="none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I - A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integração das ações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de prevenção, diagnóstico e tratamento da eclâmpsia com os demais programas e serviços de saúde materno-infantil já existentes no município;</w:t>
      </w:r>
      <w:r>
        <w:rPr>
          <w:rFonts w:ascii="Calibri" w:hAnsi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 II - A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promoção de palestras, seminários e campanhas informativas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em unidades de saúde, escolas e outros espaços públicos; </w:t>
      </w:r>
      <w:r>
        <w:rPr>
          <w:rFonts w:ascii="Calibri" w:hAnsi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III - A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disponibilização de material educativo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claro e acessível sobre a eclâmpsia, seus riscos e a importância do pré-natal; </w:t>
      </w:r>
      <w:r>
        <w:rPr>
          <w:rFonts w:ascii="Calibri" w:hAnsi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IV - O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treinamento contínuo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dos profissionais da rede pública de saúde para o reconhecimento e manejo da condição; </w:t>
      </w:r>
      <w:r>
        <w:rPr>
          <w:rFonts w:ascii="Calibri" w:hAnsi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V - A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articulação com instituições de ensino e pesquisa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, hospitais e outras entidades para o aprimoramento das ações do Programa; </w:t>
      </w:r>
      <w:r>
        <w:rPr>
          <w:rFonts w:ascii="Calibri" w:hAnsi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VI - A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g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arantia de privacidade e sigilo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no atendimento às gestantes e puérperas.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  <w:highlight w:val="none"/>
        </w:rPr>
      </w:pP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Art. 4º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As despesas decorrentes da execução desta Lei correrão por conta das dotações orçamentárias próprias, suplementadas se necessário, e poderão ser custeadas por meio de recursos de parcerias, doações e outras fontes de financiamento que venham a ser captada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s para este fim, sem a criação de novas despesas para o orçamento municipal que não estejam previamente previstas.</w:t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  <w:highlight w:val="none"/>
        </w:rPr>
      </w:pP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Art. 5º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O Poder Executivo poderá regulamentar esta Lei no que couber, a fim de garantir sua plena execução.</w:t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Art. 6º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Esta Lei entra em vigor na data de sua publicação.</w:t>
      </w:r>
      <w:r>
        <w:rPr>
          <w:rFonts w:ascii="Calibri" w:hAnsi="Calibri" w:eastAsia="Calibri" w:cs="Calibri"/>
          <w:sz w:val="28"/>
          <w:szCs w:val="28"/>
        </w:rPr>
      </w:r>
    </w:p>
    <w:p>
      <w:pPr>
        <w:pStyle w:val="10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b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b/>
          <w:color w:val="000000"/>
          <w:sz w:val="28"/>
          <w:szCs w:val="28"/>
          <w:highlight w:val="none"/>
        </w:rPr>
      </w:r>
    </w:p>
    <w:p>
      <w:pPr>
        <w:pStyle w:val="10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b/>
          <w:bCs/>
          <w:color w:val="000000"/>
          <w:sz w:val="28"/>
          <w:szCs w:val="28"/>
          <w:highlight w:val="none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 xml:space="preserve">Justificativa do Projeto de Lei:</w:t>
      </w:r>
      <w:r>
        <w:rPr>
          <w:rFonts w:ascii="Calibri" w:hAnsi="Calibri" w:eastAsia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color w:val="000000"/>
          <w:sz w:val="28"/>
          <w:szCs w:val="28"/>
          <w:highlight w:val="none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A eclâmpsia e sua precursora, a pré-eclâmpsia, são condições graves que representam uma das principais causas de mortalidade materna no Brasil e no mundo. A detecção tardia e o manejo inadequado podem levar a complicações sérias tanto para a mãe quanto par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a o bebê, incluindo o óbito.</w:t>
      </w:r>
      <w:r>
        <w:rPr>
          <w:rFonts w:ascii="Calibri" w:hAnsi="Calibri" w:eastAsia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Considerando a importância da </w:t>
      </w:r>
      <w:r>
        <w:rPr>
          <w:rFonts w:ascii="Calibri" w:hAnsi="Calibri" w:eastAsia="Calibri" w:cs="Calibri"/>
          <w:b w:val="0"/>
          <w:bCs w:val="0"/>
          <w:color w:val="000000"/>
          <w:sz w:val="28"/>
          <w:szCs w:val="28"/>
        </w:rPr>
        <w:t xml:space="preserve">saúde materno-infantil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e o impacto devastador que a eclâmpsia pode ter na vida das famílias, faz-se urgente a criação de um programa municipal que aborde de forma abrangente a prevenção, a conscientização e o suporte às gestantes com risco ou diagnóstico dessa condição.</w:t>
      </w:r>
      <w:r>
        <w:rPr>
          <w:rFonts w:ascii="Calibri" w:hAnsi="Calibri" w:eastAsia="Calibri" w:cs="Calibri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 xml:space="preserve">Este projeto de lei, ao estabelecer objetivos e diretrizes claras, busca não apenas informar a população sobre os riscos e a importância do pré-natal, mas também capacitar os profissionais de saúde e garantir um atendimento de qualidade às gestantes. A ini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ciativa, que respeita a prerrogativa do vereador em propor a criação de programas no âmbito municipal, visa, em última análise, salvar vidas e promover uma gestação mais segura e saudável para todas as mulheres do município de Macaé.</w:t>
      </w:r>
      <w:r>
        <w:rPr>
          <w:rFonts w:ascii="Calibri" w:hAnsi="Calibri" w:eastAsia="Calibri" w:cs="Calibri"/>
          <w:sz w:val="28"/>
          <w:szCs w:val="28"/>
        </w:rPr>
      </w:r>
    </w:p>
    <w:p>
      <w:pPr>
        <w:pStyle w:val="1074"/>
        <w:pBdr/>
        <w:spacing/>
        <w:ind/>
        <w:rPr/>
      </w:pPr>
      <w:r/>
      <w:r/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</w:r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</w:rPr>
      </w:pP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1074"/>
        <w:pBdr/>
        <w:spacing w:line="276" w:lineRule="auto"/>
        <w:ind/>
        <w:jc w:val="center"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 Sala das 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Sessões,    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   31 de Julho de 2025</w:t>
      </w:r>
      <w:r>
        <w:rPr>
          <w:rFonts w:ascii="Calibri" w:hAnsi="Calibri" w:cs="Calibri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 w:line="276" w:lineRule="auto"/>
        <w:ind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 w:line="276" w:lineRule="auto"/>
        <w:ind/>
        <w:jc w:val="center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 w:line="276" w:lineRule="auto"/>
        <w:ind/>
        <w:jc w:val="center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 w:line="276" w:lineRule="auto"/>
        <w:ind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Dra. Mayara Rezende </w: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Vereadora</w: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1074"/>
        <w:pBdr/>
        <w:spacing w:line="276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sectPr>
      <w:headerReference w:type="default" r:id="rId9"/>
      <w:footerReference w:type="default" r:id="rId10"/>
      <w:footnotePr/>
      <w:endnotePr/>
      <w:type w:val="nextPage"/>
      <w:pgSz w:h="16839" w:orient="portrait" w:w="11907"/>
      <w:pgMar w:top="2835" w:right="1701" w:bottom="1418" w:left="1701" w:header="567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Courier New">
    <w:panose1 w:val="020703090202050204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1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81"/>
      <w:pBdr/>
      <w:spacing/>
      <w:ind/>
      <w:jc w:val="center"/>
      <w:rPr>
        <w:rFonts w:ascii="Verdana" w:hAnsi="Verdana"/>
        <w:sz w:val="16"/>
        <w:szCs w:val="16"/>
      </w:rPr>
    </w:pPr>
    <w:r>
      <w:rPr>
        <w:rStyle w:val="1104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104"/>
        <w:rFonts w:ascii="Verdana" w:hAnsi="Verdana" w:cs="Arial"/>
        <w:color w:val="202124"/>
        <w:sz w:val="16"/>
        <w:szCs w:val="16"/>
      </w:rPr>
      <w:t xml:space="preserve">ntônio Abreu, 1805. Fazenda Blanchet</w:t>
    </w:r>
    <w:r>
      <w:rPr>
        <w:rStyle w:val="1104"/>
        <w:rFonts w:ascii="Verdana" w:hAnsi="Verdana" w:cs="Arial"/>
        <w:color w:val="202124"/>
        <w:sz w:val="16"/>
        <w:szCs w:val="16"/>
      </w:rPr>
      <w:t xml:space="preserve">e </w:t>
    </w:r>
    <w:r>
      <w:rPr>
        <w:rStyle w:val="1104"/>
        <w:rFonts w:ascii="Verdana" w:hAnsi="Verdana" w:cs="Arial"/>
        <w:color w:val="202124"/>
        <w:sz w:val="16"/>
        <w:szCs w:val="16"/>
      </w:rPr>
      <w:t xml:space="preserve">- Horto - Macaé - RJ.</w:t>
    </w:r>
    <w:r>
      <w:rPr>
        <w:rStyle w:val="1104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104"/>
        <w:rFonts w:ascii="Verdana" w:hAnsi="Verdana" w:cs="Arial"/>
        <w:color w:val="202124"/>
        <w:sz w:val="16"/>
        <w:szCs w:val="16"/>
      </w:rPr>
      <w:t xml:space="preserve">.</w:t>
    </w:r>
    <w:r>
      <w:rPr>
        <w:rStyle w:val="1104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81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</w:instrText>
    </w:r>
    <w:r>
      <w:instrText xml:space="preserve">ara+municipal+de+maca%C3%A9&amp;e</w:instrText>
    </w:r>
    <w:r>
      <w:instrText xml:space="preserve">i=STSAYNrUGfq65OUPyv6k2Aw&amp;oq=camara+municipal+de+maca%C3%A9&amp;gs_lcp=Cgdnd3Mtd2l6EAMyCAgAEMcBEK8BMgIIADICCAAyBggAEBYQHjIG</w:instrText>
    </w:r>
    <w:r>
      <w:instrText xml:space="preserve">CA</w:instrText>
    </w:r>
    <w:r>
      <w:instrText xml:space="preserve">AQFhAeMgYIABAWEB4yBggAEBYQHjIGCAAQFhAeMgYIABAWEB4yBggAEBYQHjoHCAAQRxCwAzoICAAQsQMQgwE6CwgAELEDEMcBEKMCOg4I</w:instrText>
    </w:r>
    <w:r>
      <w:instrText xml:space="preserve">ABCxAxCDARDHARCjAjoICC4QsQMQg</w:instrText>
    </w:r>
    <w:r>
      <w:instrText xml:space="preserve">wE6BAgAEEM6BAguEEM6BQgAELEDOgcILhBDEJMCOgIILjoHCC4QsQMQQzoFCC4QsQM6BwgAELEDEEM6CAgAEMcBEKMCOg4IABCxAxCDARDHARCvAVDvkiJY</w:instrText>
    </w:r>
    <w:r>
      <w:instrText xml:space="preserve">27</w:instrText>
    </w:r>
    <w:r>
      <w:instrText xml:space="preserve">0iYPy-ImgDcAJ4AIABsQKIAdgbkgEIMC4yNS4wLjGYAQCgAQGqAQdnd3Mtd2l6yAECwAEB&amp;sclient=gws-wiz&amp;ved=0ahUKEwiandXuw4</w:instrText>
    </w:r>
    <w:r>
      <w:instrText xml:space="preserve">_wAhV6HbkGHUo_CcsQ4dUDCA0&amp;uac</w:instrText>
    </w:r>
    <w:r>
      <w:instrText xml:space="preserve">t=5" </w:instrText>
    </w:r>
    <w:r>
      <w:fldChar w:fldCharType="separate"/>
    </w:r>
    <w:r>
      <w:rPr>
        <w:rStyle w:val="1101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101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81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82"/>
      <w:pBdr/>
      <w:spacing/>
      <w:ind/>
      <w:rPr/>
    </w:pPr>
    <w:r/>
    <w:r/>
  </w:p>
  <w:p>
    <w:pPr>
      <w:pStyle w:val="1082"/>
      <w:pBdr/>
      <w:spacing/>
      <w:ind/>
      <w:rPr/>
    </w:pPr>
    <w:r/>
    <w:r/>
  </w:p>
  <w:p>
    <w:pPr>
      <w:pStyle w:val="1082"/>
      <w:pBdr/>
      <w:tabs>
        <w:tab w:val="left" w:leader="none" w:pos="1995"/>
        <w:tab w:val="clear" w:leader="none" w:pos="4419"/>
        <w:tab w:val="clear" w:leader="none" w:pos="8838"/>
      </w:tabs>
      <w:spacing/>
      <w:ind/>
      <w:rPr/>
    </w:pP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1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.46pt;height:42.43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81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81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81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</w:t>
    </w:r>
    <w:r>
      <w:rPr>
        <w:rFonts w:ascii="Verdana" w:hAnsi="Verdana"/>
        <w:b/>
        <w:sz w:val="16"/>
        <w:szCs w:val="16"/>
      </w:rPr>
      <w:t xml:space="preserve">ital da Energia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81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</w:t>
    </w:r>
    <w:r>
      <w:rPr>
        <w:rFonts w:ascii="Verdana" w:hAnsi="Verdana"/>
        <w:b/>
        <w:sz w:val="16"/>
        <w:szCs w:val="16"/>
      </w:rPr>
      <w:t xml:space="preserve">nº 6081 de 21.11.2011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81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81"/>
      <w:pBdr/>
      <w:spacing/>
      <w:ind/>
      <w:rPr/>
    </w:pPr>
    <w:r/>
    <w:r/>
  </w:p>
  <w:p>
    <w:pPr>
      <w:pStyle w:val="108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420"/>
      </w:pPr>
      <w:rPr>
        <w:rFonts w:ascii="Symbol" w:hAnsi="Symbol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8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)"/>
      <w:numFmt w:val="lowerLetter"/>
      <w:pPr>
        <w:pBdr/>
        <w:spacing/>
        <w:ind w:hanging="360" w:left="4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1">
    <w:lvl w:ilvl="0">
      <w:isLgl w:val="false"/>
      <w:lvlJc w:val="left"/>
      <w:lvlText w:val="%1)"/>
      <w:numFmt w:val="lowerLetter"/>
      <w:pPr>
        <w:pBdr/>
        <w:tabs>
          <w:tab w:val="num" w:leader="none" w:pos="-720"/>
        </w:tabs>
        <w:spacing/>
        <w:ind w:hanging="360" w:left="-72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-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080"/>
        </w:tabs>
        <w:spacing/>
        <w:ind w:hanging="180" w:left="10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4"/>
  </w:num>
  <w:num w:numId="5">
    <w:abstractNumId w:val="13"/>
  </w:num>
  <w:num w:numId="6">
    <w:abstractNumId w:val="17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21"/>
  </w:num>
  <w:num w:numId="13">
    <w:abstractNumId w:val="5"/>
  </w:num>
  <w:num w:numId="14">
    <w:abstractNumId w:val="19"/>
  </w:num>
  <w:num w:numId="15">
    <w:abstractNumId w:val="15"/>
  </w:num>
  <w:num w:numId="16">
    <w:abstractNumId w:val="2"/>
  </w:num>
  <w:num w:numId="17">
    <w:abstractNumId w:val="24"/>
  </w:num>
  <w:num w:numId="18">
    <w:abstractNumId w:val="2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0"/>
  </w:num>
  <w:num w:numId="22">
    <w:abstractNumId w:val="23"/>
  </w:num>
  <w:num w:numId="23">
    <w:abstractNumId w:val="27"/>
  </w:num>
  <w:num w:numId="24">
    <w:abstractNumId w:val="11"/>
  </w:num>
  <w:num w:numId="25">
    <w:abstractNumId w:val="25"/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7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8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Table Grid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3">
    <w:name w:val="Heading 1"/>
    <w:basedOn w:val="1074"/>
    <w:next w:val="1074"/>
    <w:link w:val="102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014">
    <w:name w:val="Heading 2"/>
    <w:basedOn w:val="1074"/>
    <w:next w:val="1074"/>
    <w:link w:val="102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015">
    <w:name w:val="Heading 3"/>
    <w:basedOn w:val="1074"/>
    <w:next w:val="1074"/>
    <w:link w:val="102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016">
    <w:name w:val="Heading 4"/>
    <w:basedOn w:val="1074"/>
    <w:next w:val="1074"/>
    <w:link w:val="102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017">
    <w:name w:val="Heading 5"/>
    <w:basedOn w:val="1074"/>
    <w:next w:val="1074"/>
    <w:link w:val="102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018">
    <w:name w:val="Heading 6"/>
    <w:basedOn w:val="1074"/>
    <w:next w:val="1074"/>
    <w:link w:val="102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019">
    <w:name w:val="Heading 7"/>
    <w:basedOn w:val="1074"/>
    <w:next w:val="1074"/>
    <w:link w:val="103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20">
    <w:name w:val="Heading 8"/>
    <w:basedOn w:val="1074"/>
    <w:next w:val="1074"/>
    <w:link w:val="103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21">
    <w:name w:val="Heading 9"/>
    <w:basedOn w:val="1074"/>
    <w:next w:val="1074"/>
    <w:link w:val="103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22" w:default="1">
    <w:name w:val="Default Paragraph Font"/>
    <w:uiPriority w:val="1"/>
    <w:semiHidden/>
    <w:unhideWhenUsed/>
    <w:pPr>
      <w:pBdr/>
      <w:spacing/>
      <w:ind/>
    </w:pPr>
  </w:style>
  <w:style w:type="numbering" w:styleId="1023" w:default="1">
    <w:name w:val="No List"/>
    <w:uiPriority w:val="99"/>
    <w:semiHidden/>
    <w:unhideWhenUsed/>
    <w:pPr>
      <w:pBdr/>
      <w:spacing/>
      <w:ind/>
    </w:pPr>
  </w:style>
  <w:style w:type="character" w:styleId="1024">
    <w:name w:val="Heading 1 Char"/>
    <w:basedOn w:val="1022"/>
    <w:link w:val="10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25">
    <w:name w:val="Heading 2 Char"/>
    <w:basedOn w:val="1022"/>
    <w:link w:val="10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26">
    <w:name w:val="Heading 3 Char"/>
    <w:basedOn w:val="1022"/>
    <w:link w:val="10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27">
    <w:name w:val="Heading 4 Char"/>
    <w:basedOn w:val="1022"/>
    <w:link w:val="101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28">
    <w:name w:val="Heading 5 Char"/>
    <w:basedOn w:val="1022"/>
    <w:link w:val="10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29">
    <w:name w:val="Heading 6 Char"/>
    <w:basedOn w:val="1022"/>
    <w:link w:val="101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30">
    <w:name w:val="Heading 7 Char"/>
    <w:basedOn w:val="1022"/>
    <w:link w:val="101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31">
    <w:name w:val="Heading 8 Char"/>
    <w:basedOn w:val="1022"/>
    <w:link w:val="102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32">
    <w:name w:val="Heading 9 Char"/>
    <w:basedOn w:val="1022"/>
    <w:link w:val="10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33">
    <w:name w:val="Title"/>
    <w:basedOn w:val="1074"/>
    <w:next w:val="1074"/>
    <w:link w:val="103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34">
    <w:name w:val="Title Char"/>
    <w:basedOn w:val="1022"/>
    <w:link w:val="103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35">
    <w:name w:val="Subtitle"/>
    <w:basedOn w:val="1074"/>
    <w:next w:val="1074"/>
    <w:link w:val="103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36">
    <w:name w:val="Subtitle Char"/>
    <w:basedOn w:val="1022"/>
    <w:link w:val="103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37">
    <w:name w:val="Quote"/>
    <w:basedOn w:val="1074"/>
    <w:next w:val="1074"/>
    <w:link w:val="103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38">
    <w:name w:val="Quote Char"/>
    <w:basedOn w:val="1022"/>
    <w:link w:val="103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039">
    <w:name w:val="List Paragraph"/>
    <w:basedOn w:val="1074"/>
    <w:uiPriority w:val="34"/>
    <w:qFormat/>
    <w:pPr>
      <w:pBdr/>
      <w:spacing/>
      <w:ind w:left="720"/>
      <w:contextualSpacing w:val="true"/>
    </w:pPr>
  </w:style>
  <w:style w:type="character" w:styleId="1040">
    <w:name w:val="Intense Emphasis"/>
    <w:basedOn w:val="102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41">
    <w:name w:val="Intense Quote"/>
    <w:basedOn w:val="1074"/>
    <w:next w:val="1074"/>
    <w:link w:val="104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42">
    <w:name w:val="Intense Quote Char"/>
    <w:basedOn w:val="1022"/>
    <w:link w:val="104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43">
    <w:name w:val="Intense Reference"/>
    <w:basedOn w:val="102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44">
    <w:name w:val="No Spacing"/>
    <w:basedOn w:val="1074"/>
    <w:uiPriority w:val="1"/>
    <w:qFormat/>
    <w:pPr>
      <w:pBdr/>
      <w:spacing w:after="0" w:line="240" w:lineRule="auto"/>
      <w:ind/>
    </w:pPr>
  </w:style>
  <w:style w:type="character" w:styleId="1045">
    <w:name w:val="Subtle Emphasis"/>
    <w:basedOn w:val="102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46">
    <w:name w:val="Emphasis"/>
    <w:basedOn w:val="1022"/>
    <w:uiPriority w:val="20"/>
    <w:qFormat/>
    <w:pPr>
      <w:pBdr/>
      <w:spacing/>
      <w:ind/>
    </w:pPr>
    <w:rPr>
      <w:i/>
      <w:iCs/>
    </w:rPr>
  </w:style>
  <w:style w:type="character" w:styleId="1047">
    <w:name w:val="Strong"/>
    <w:basedOn w:val="1022"/>
    <w:uiPriority w:val="22"/>
    <w:qFormat/>
    <w:pPr>
      <w:pBdr/>
      <w:spacing/>
      <w:ind/>
    </w:pPr>
    <w:rPr>
      <w:b/>
      <w:bCs/>
    </w:rPr>
  </w:style>
  <w:style w:type="character" w:styleId="1048">
    <w:name w:val="Subtle Reference"/>
    <w:basedOn w:val="102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49">
    <w:name w:val="Book Title"/>
    <w:basedOn w:val="102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50">
    <w:name w:val="Header"/>
    <w:basedOn w:val="1074"/>
    <w:link w:val="105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51">
    <w:name w:val="Header Char"/>
    <w:basedOn w:val="1022"/>
    <w:link w:val="1050"/>
    <w:uiPriority w:val="99"/>
    <w:pPr>
      <w:pBdr/>
      <w:spacing/>
      <w:ind/>
    </w:pPr>
  </w:style>
  <w:style w:type="paragraph" w:styleId="1052">
    <w:name w:val="Footer"/>
    <w:basedOn w:val="1074"/>
    <w:link w:val="10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53">
    <w:name w:val="Footer Char"/>
    <w:basedOn w:val="1022"/>
    <w:link w:val="1052"/>
    <w:uiPriority w:val="99"/>
    <w:pPr>
      <w:pBdr/>
      <w:spacing/>
      <w:ind/>
    </w:pPr>
  </w:style>
  <w:style w:type="paragraph" w:styleId="1054">
    <w:name w:val="Caption"/>
    <w:basedOn w:val="1074"/>
    <w:next w:val="107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55">
    <w:name w:val="footnote text"/>
    <w:basedOn w:val="1074"/>
    <w:link w:val="10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56">
    <w:name w:val="Footnote Text Char"/>
    <w:basedOn w:val="1022"/>
    <w:link w:val="1055"/>
    <w:uiPriority w:val="99"/>
    <w:semiHidden/>
    <w:pPr>
      <w:pBdr/>
      <w:spacing/>
      <w:ind/>
    </w:pPr>
    <w:rPr>
      <w:sz w:val="20"/>
      <w:szCs w:val="20"/>
    </w:rPr>
  </w:style>
  <w:style w:type="character" w:styleId="1057">
    <w:name w:val="footnote reference"/>
    <w:basedOn w:val="1022"/>
    <w:uiPriority w:val="99"/>
    <w:semiHidden/>
    <w:unhideWhenUsed/>
    <w:pPr>
      <w:pBdr/>
      <w:spacing/>
      <w:ind/>
    </w:pPr>
    <w:rPr>
      <w:vertAlign w:val="superscript"/>
    </w:rPr>
  </w:style>
  <w:style w:type="paragraph" w:styleId="1058">
    <w:name w:val="endnote text"/>
    <w:basedOn w:val="1074"/>
    <w:link w:val="105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59">
    <w:name w:val="Endnote Text Char"/>
    <w:basedOn w:val="1022"/>
    <w:link w:val="1058"/>
    <w:uiPriority w:val="99"/>
    <w:semiHidden/>
    <w:pPr>
      <w:pBdr/>
      <w:spacing/>
      <w:ind/>
    </w:pPr>
    <w:rPr>
      <w:sz w:val="20"/>
      <w:szCs w:val="20"/>
    </w:rPr>
  </w:style>
  <w:style w:type="character" w:styleId="1060">
    <w:name w:val="endnote reference"/>
    <w:basedOn w:val="1022"/>
    <w:uiPriority w:val="99"/>
    <w:semiHidden/>
    <w:unhideWhenUsed/>
    <w:pPr>
      <w:pBdr/>
      <w:spacing/>
      <w:ind/>
    </w:pPr>
    <w:rPr>
      <w:vertAlign w:val="superscript"/>
    </w:rPr>
  </w:style>
  <w:style w:type="character" w:styleId="1061">
    <w:name w:val="FollowedHyperlink"/>
    <w:basedOn w:val="102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62">
    <w:name w:val="toc 1"/>
    <w:basedOn w:val="1074"/>
    <w:next w:val="1074"/>
    <w:uiPriority w:val="39"/>
    <w:unhideWhenUsed/>
    <w:pPr>
      <w:pBdr/>
      <w:spacing w:after="100"/>
      <w:ind/>
    </w:pPr>
  </w:style>
  <w:style w:type="paragraph" w:styleId="1063">
    <w:name w:val="toc 2"/>
    <w:basedOn w:val="1074"/>
    <w:next w:val="1074"/>
    <w:uiPriority w:val="39"/>
    <w:unhideWhenUsed/>
    <w:pPr>
      <w:pBdr/>
      <w:spacing w:after="100"/>
      <w:ind w:left="220"/>
    </w:pPr>
  </w:style>
  <w:style w:type="paragraph" w:styleId="1064">
    <w:name w:val="toc 3"/>
    <w:basedOn w:val="1074"/>
    <w:next w:val="1074"/>
    <w:uiPriority w:val="39"/>
    <w:unhideWhenUsed/>
    <w:pPr>
      <w:pBdr/>
      <w:spacing w:after="100"/>
      <w:ind w:left="440"/>
    </w:pPr>
  </w:style>
  <w:style w:type="paragraph" w:styleId="1065">
    <w:name w:val="toc 4"/>
    <w:basedOn w:val="1074"/>
    <w:next w:val="1074"/>
    <w:uiPriority w:val="39"/>
    <w:unhideWhenUsed/>
    <w:pPr>
      <w:pBdr/>
      <w:spacing w:after="100"/>
      <w:ind w:left="660"/>
    </w:pPr>
  </w:style>
  <w:style w:type="paragraph" w:styleId="1066">
    <w:name w:val="toc 5"/>
    <w:basedOn w:val="1074"/>
    <w:next w:val="1074"/>
    <w:uiPriority w:val="39"/>
    <w:unhideWhenUsed/>
    <w:pPr>
      <w:pBdr/>
      <w:spacing w:after="100"/>
      <w:ind w:left="880"/>
    </w:pPr>
  </w:style>
  <w:style w:type="paragraph" w:styleId="1067">
    <w:name w:val="toc 6"/>
    <w:basedOn w:val="1074"/>
    <w:next w:val="1074"/>
    <w:uiPriority w:val="39"/>
    <w:unhideWhenUsed/>
    <w:pPr>
      <w:pBdr/>
      <w:spacing w:after="100"/>
      <w:ind w:left="1100"/>
    </w:pPr>
  </w:style>
  <w:style w:type="paragraph" w:styleId="1068">
    <w:name w:val="toc 7"/>
    <w:basedOn w:val="1074"/>
    <w:next w:val="1074"/>
    <w:uiPriority w:val="39"/>
    <w:unhideWhenUsed/>
    <w:pPr>
      <w:pBdr/>
      <w:spacing w:after="100"/>
      <w:ind w:left="1320"/>
    </w:pPr>
  </w:style>
  <w:style w:type="paragraph" w:styleId="1069">
    <w:name w:val="toc 8"/>
    <w:basedOn w:val="1074"/>
    <w:next w:val="1074"/>
    <w:uiPriority w:val="39"/>
    <w:unhideWhenUsed/>
    <w:pPr>
      <w:pBdr/>
      <w:spacing w:after="100"/>
      <w:ind w:left="1540"/>
    </w:pPr>
  </w:style>
  <w:style w:type="paragraph" w:styleId="1070">
    <w:name w:val="toc 9"/>
    <w:basedOn w:val="1074"/>
    <w:next w:val="1074"/>
    <w:uiPriority w:val="39"/>
    <w:unhideWhenUsed/>
    <w:pPr>
      <w:pBdr/>
      <w:spacing w:after="100"/>
      <w:ind w:left="1760"/>
    </w:pPr>
  </w:style>
  <w:style w:type="character" w:styleId="1071">
    <w:name w:val="Placeholder Text"/>
    <w:basedOn w:val="1022"/>
    <w:uiPriority w:val="99"/>
    <w:semiHidden/>
    <w:pPr>
      <w:pBdr/>
      <w:spacing/>
      <w:ind/>
    </w:pPr>
    <w:rPr>
      <w:color w:val="666666"/>
    </w:rPr>
  </w:style>
  <w:style w:type="paragraph" w:styleId="1072">
    <w:name w:val="TOC Heading"/>
    <w:uiPriority w:val="39"/>
    <w:unhideWhenUsed/>
    <w:pPr>
      <w:pBdr/>
      <w:spacing/>
      <w:ind/>
    </w:pPr>
  </w:style>
  <w:style w:type="paragraph" w:styleId="1073">
    <w:name w:val="table of figures"/>
    <w:basedOn w:val="1074"/>
    <w:next w:val="1074"/>
    <w:uiPriority w:val="99"/>
    <w:unhideWhenUsed/>
    <w:pPr>
      <w:pBdr/>
      <w:spacing w:after="0" w:afterAutospacing="0"/>
      <w:ind/>
    </w:pPr>
  </w:style>
  <w:style w:type="paragraph" w:styleId="1074" w:default="1">
    <w:name w:val="Normal"/>
    <w:next w:val="1074"/>
    <w:link w:val="1074"/>
    <w:qFormat/>
    <w:pPr>
      <w:pBdr/>
      <w:spacing/>
      <w:ind/>
    </w:pPr>
    <w:rPr>
      <w:sz w:val="24"/>
      <w:szCs w:val="24"/>
      <w:lang w:val="pt-BR" w:eastAsia="pt-BR" w:bidi="ar-SA"/>
    </w:rPr>
  </w:style>
  <w:style w:type="paragraph" w:styleId="1075">
    <w:name w:val="Título 1"/>
    <w:basedOn w:val="1074"/>
    <w:next w:val="1074"/>
    <w:link w:val="1074"/>
    <w:qFormat/>
    <w:pPr>
      <w:keepNext w:val="true"/>
      <w:pBdr/>
      <w:spacing/>
      <w:ind/>
      <w:jc w:val="center"/>
      <w:outlineLvl w:val="0"/>
    </w:pPr>
    <w:rPr>
      <w:sz w:val="36"/>
    </w:rPr>
  </w:style>
  <w:style w:type="paragraph" w:styleId="1076">
    <w:name w:val="Título 2"/>
    <w:basedOn w:val="1074"/>
    <w:next w:val="1074"/>
    <w:link w:val="1074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77">
    <w:name w:val="Título 3"/>
    <w:basedOn w:val="1074"/>
    <w:next w:val="1074"/>
    <w:link w:val="1102"/>
    <w:unhideWhenUsed/>
    <w:qFormat/>
    <w:pPr>
      <w:keepNext w:val="true"/>
      <w:pBdr/>
      <w:spacing w:after="60" w:before="240"/>
      <w:ind/>
      <w:outlineLvl w:val="2"/>
    </w:pPr>
    <w:rPr>
      <w:rFonts w:ascii="Cambria" w:hAnsi="Cambria"/>
      <w:b/>
      <w:bCs/>
      <w:sz w:val="26"/>
      <w:szCs w:val="26"/>
    </w:rPr>
  </w:style>
  <w:style w:type="character" w:styleId="1078">
    <w:name w:val="Fonte parág. padrão"/>
    <w:next w:val="1078"/>
    <w:link w:val="1074"/>
    <w:semiHidden/>
    <w:pPr>
      <w:pBdr/>
      <w:spacing/>
      <w:ind/>
    </w:pPr>
  </w:style>
  <w:style w:type="table" w:styleId="1079">
    <w:name w:val="Tabela normal"/>
    <w:next w:val="1079"/>
    <w:link w:val="1074"/>
    <w:semiHidden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80">
    <w:name w:val="Sem lista"/>
    <w:next w:val="1080"/>
    <w:link w:val="1074"/>
    <w:semiHidden/>
    <w:pPr>
      <w:pBdr/>
      <w:spacing/>
      <w:ind/>
    </w:pPr>
  </w:style>
  <w:style w:type="paragraph" w:styleId="1081">
    <w:name w:val="Cabeçalho"/>
    <w:basedOn w:val="1074"/>
    <w:next w:val="1081"/>
    <w:link w:val="1095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sz w:val="20"/>
      <w:szCs w:val="20"/>
    </w:rPr>
  </w:style>
  <w:style w:type="paragraph" w:styleId="1082">
    <w:name w:val="Rodapé"/>
    <w:basedOn w:val="1074"/>
    <w:next w:val="1082"/>
    <w:link w:val="1100"/>
    <w:uiPriority w:val="99"/>
    <w:pPr>
      <w:pBdr/>
      <w:tabs>
        <w:tab w:val="center" w:leader="none" w:pos="4419"/>
        <w:tab w:val="right" w:leader="none" w:pos="8838"/>
      </w:tabs>
      <w:spacing/>
      <w:ind/>
    </w:pPr>
  </w:style>
  <w:style w:type="paragraph" w:styleId="1083">
    <w:name w:val="Corpo de texto"/>
    <w:basedOn w:val="1074"/>
    <w:next w:val="1083"/>
    <w:link w:val="1074"/>
    <w:pPr>
      <w:pBdr/>
      <w:spacing/>
      <w:ind/>
      <w:jc w:val="both"/>
    </w:pPr>
  </w:style>
  <w:style w:type="paragraph" w:styleId="1084">
    <w:name w:val="Recuo de corpo de texto"/>
    <w:basedOn w:val="1074"/>
    <w:next w:val="1084"/>
    <w:link w:val="1074"/>
    <w:pPr>
      <w:pBdr/>
      <w:spacing/>
      <w:ind w:left="3960"/>
    </w:pPr>
  </w:style>
  <w:style w:type="paragraph" w:styleId="1085">
    <w:name w:val="Corpo de texto 2"/>
    <w:basedOn w:val="1074"/>
    <w:next w:val="1085"/>
    <w:link w:val="1074"/>
    <w:pPr>
      <w:pBdr/>
      <w:spacing/>
      <w:ind/>
      <w:jc w:val="both"/>
    </w:pPr>
    <w:rPr>
      <w:rFonts w:ascii="Arial" w:hAnsi="Arial" w:cs="Arial"/>
      <w:b/>
      <w:bCs/>
      <w:sz w:val="28"/>
    </w:rPr>
  </w:style>
  <w:style w:type="paragraph" w:styleId="1086">
    <w:name w:val="p21"/>
    <w:basedOn w:val="1074"/>
    <w:next w:val="1086"/>
    <w:link w:val="1074"/>
    <w:pPr>
      <w:widowControl w:val="false"/>
      <w:pBdr/>
      <w:tabs>
        <w:tab w:val="left" w:leader="none" w:pos="1460"/>
      </w:tabs>
      <w:spacing w:line="240" w:lineRule="atLeast"/>
      <w:ind w:left="20"/>
    </w:pPr>
  </w:style>
  <w:style w:type="paragraph" w:styleId="1087">
    <w:name w:val="Recuo de corpo de texto 2"/>
    <w:basedOn w:val="1074"/>
    <w:next w:val="1087"/>
    <w:link w:val="1074"/>
    <w:pPr>
      <w:pBdr/>
      <w:spacing/>
      <w:ind w:left="540"/>
      <w:jc w:val="both"/>
    </w:pPr>
    <w:rPr>
      <w:rFonts w:ascii="Arial" w:hAnsi="Arial" w:cs="Arial"/>
      <w:b/>
      <w:bCs/>
    </w:rPr>
  </w:style>
  <w:style w:type="paragraph" w:styleId="1088">
    <w:name w:val="Recuo de corpo de texto 3"/>
    <w:basedOn w:val="1074"/>
    <w:next w:val="1088"/>
    <w:link w:val="1074"/>
    <w:pPr>
      <w:pBdr/>
      <w:spacing/>
      <w:ind w:left="720"/>
      <w:jc w:val="both"/>
    </w:pPr>
    <w:rPr>
      <w:rFonts w:ascii="Arial" w:hAnsi="Arial" w:cs="Arial"/>
      <w:b/>
      <w:bCs/>
    </w:rPr>
  </w:style>
  <w:style w:type="paragraph" w:styleId="1089">
    <w:name w:val="Corpo de texto 3"/>
    <w:basedOn w:val="1074"/>
    <w:next w:val="1089"/>
    <w:link w:val="1074"/>
    <w:pPr>
      <w:pBdr/>
      <w:spacing/>
      <w:ind/>
      <w:jc w:val="both"/>
    </w:pPr>
    <w:rPr>
      <w:rFonts w:ascii="Arial" w:hAnsi="Arial" w:cs="Arial"/>
      <w:b/>
      <w:bCs/>
    </w:rPr>
  </w:style>
  <w:style w:type="table" w:styleId="1090">
    <w:name w:val="Tabela com grade"/>
    <w:basedOn w:val="1079"/>
    <w:next w:val="1090"/>
    <w:link w:val="107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91">
    <w:name w:val="Título"/>
    <w:basedOn w:val="1074"/>
    <w:next w:val="1091"/>
    <w:link w:val="1092"/>
    <w:qFormat/>
    <w:pPr>
      <w:pBdr/>
      <w:spacing/>
      <w:ind/>
      <w:jc w:val="center"/>
    </w:pPr>
    <w:rPr>
      <w:b/>
      <w:bCs/>
      <w:sz w:val="28"/>
      <w:szCs w:val="28"/>
    </w:rPr>
  </w:style>
  <w:style w:type="character" w:styleId="1092">
    <w:name w:val="Título Char"/>
    <w:next w:val="1092"/>
    <w:link w:val="1091"/>
    <w:pPr>
      <w:pBdr/>
      <w:spacing/>
      <w:ind/>
    </w:pPr>
    <w:rPr>
      <w:b/>
      <w:bCs/>
      <w:sz w:val="28"/>
      <w:szCs w:val="28"/>
    </w:rPr>
  </w:style>
  <w:style w:type="paragraph" w:styleId="1093">
    <w:name w:val="Texto sem Formatação"/>
    <w:basedOn w:val="1074"/>
    <w:next w:val="1093"/>
    <w:link w:val="1094"/>
    <w:unhideWhenUsed/>
    <w:pPr>
      <w:pBdr/>
      <w:spacing/>
      <w:ind/>
    </w:pPr>
    <w:rPr>
      <w:rFonts w:ascii="Courier New" w:hAnsi="Courier New"/>
      <w:sz w:val="20"/>
      <w:szCs w:val="20"/>
    </w:rPr>
  </w:style>
  <w:style w:type="character" w:styleId="1094">
    <w:name w:val="Texto sem Formatação Char"/>
    <w:next w:val="1094"/>
    <w:link w:val="1093"/>
    <w:pPr>
      <w:pBdr/>
      <w:spacing/>
      <w:ind/>
    </w:pPr>
    <w:rPr>
      <w:rFonts w:ascii="Courier New" w:hAnsi="Courier New"/>
    </w:rPr>
  </w:style>
  <w:style w:type="character" w:styleId="1095">
    <w:name w:val="Cabeçalho Char"/>
    <w:basedOn w:val="1078"/>
    <w:next w:val="1095"/>
    <w:link w:val="1081"/>
    <w:uiPriority w:val="99"/>
    <w:qFormat/>
    <w:pPr>
      <w:pBdr/>
      <w:spacing/>
      <w:ind/>
    </w:pPr>
  </w:style>
  <w:style w:type="paragraph" w:styleId="1096">
    <w:name w:val="Parágrafo da Lista"/>
    <w:basedOn w:val="1074"/>
    <w:next w:val="1096"/>
    <w:link w:val="1074"/>
    <w:uiPriority w:val="34"/>
    <w:qFormat/>
    <w:pPr>
      <w:pBdr/>
      <w:spacing/>
      <w:ind w:left="708"/>
    </w:pPr>
  </w:style>
  <w:style w:type="paragraph" w:styleId="1097">
    <w:name w:val="Normal (Web)"/>
    <w:basedOn w:val="1074"/>
    <w:next w:val="1097"/>
    <w:link w:val="1074"/>
    <w:uiPriority w:val="99"/>
    <w:unhideWhenUsed/>
    <w:pPr>
      <w:pBdr/>
      <w:spacing w:after="100" w:afterAutospacing="1" w:before="100" w:beforeAutospacing="1"/>
      <w:ind/>
    </w:pPr>
  </w:style>
  <w:style w:type="character" w:styleId="1098">
    <w:name w:val="Forte"/>
    <w:next w:val="1098"/>
    <w:link w:val="1074"/>
    <w:uiPriority w:val="22"/>
    <w:qFormat/>
    <w:pPr>
      <w:pBdr/>
      <w:spacing/>
      <w:ind/>
    </w:pPr>
    <w:rPr>
      <w:b/>
      <w:bCs/>
    </w:rPr>
  </w:style>
  <w:style w:type="character" w:styleId="1099">
    <w:name w:val="textojustificado"/>
    <w:basedOn w:val="1078"/>
    <w:next w:val="1099"/>
    <w:link w:val="1074"/>
    <w:pPr>
      <w:pBdr/>
      <w:spacing/>
      <w:ind/>
    </w:pPr>
  </w:style>
  <w:style w:type="character" w:styleId="1100">
    <w:name w:val="Rodapé Char"/>
    <w:next w:val="1100"/>
    <w:link w:val="1082"/>
    <w:uiPriority w:val="99"/>
    <w:pPr>
      <w:pBdr/>
      <w:spacing/>
      <w:ind/>
    </w:pPr>
    <w:rPr>
      <w:sz w:val="24"/>
      <w:szCs w:val="24"/>
    </w:rPr>
  </w:style>
  <w:style w:type="character" w:styleId="1101">
    <w:name w:val="Hyperlink"/>
    <w:next w:val="1101"/>
    <w:link w:val="1074"/>
    <w:uiPriority w:val="99"/>
    <w:unhideWhenUsed/>
    <w:pPr>
      <w:pBdr/>
      <w:spacing/>
      <w:ind/>
    </w:pPr>
    <w:rPr>
      <w:color w:val="0563c1"/>
      <w:u w:val="single"/>
    </w:rPr>
  </w:style>
  <w:style w:type="character" w:styleId="1102">
    <w:name w:val="Título 3 Char"/>
    <w:next w:val="1102"/>
    <w:link w:val="1077"/>
    <w:pPr>
      <w:pBdr/>
      <w:spacing/>
      <w:ind/>
    </w:pPr>
    <w:rPr>
      <w:rFonts w:ascii="Cambria" w:hAnsi="Cambria"/>
      <w:b/>
      <w:bCs/>
      <w:sz w:val="26"/>
      <w:szCs w:val="26"/>
    </w:rPr>
  </w:style>
  <w:style w:type="character" w:styleId="1103">
    <w:name w:val="Menção Pendente"/>
    <w:next w:val="1103"/>
    <w:link w:val="107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104">
    <w:name w:val="lrzxr"/>
    <w:basedOn w:val="1078"/>
    <w:next w:val="1104"/>
    <w:link w:val="1074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6</cp:revision>
  <dcterms:created xsi:type="dcterms:W3CDTF">2025-01-22T15:02:00Z</dcterms:created>
  <dcterms:modified xsi:type="dcterms:W3CDTF">2025-07-31T14:23:36Z</dcterms:modified>
  <cp:version>1048576</cp:version>
</cp:coreProperties>
</file>