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F2E" w14:textId="77777777" w:rsidR="00EB7F88" w:rsidRPr="000F6D92" w:rsidRDefault="00EB7F8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5C4DE99" w14:textId="77777777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580DCF2" w14:textId="77777777" w:rsidR="002D0D47" w:rsidRDefault="002D0D47" w:rsidP="002D0D47">
      <w:pPr>
        <w:keepLines/>
        <w:rPr>
          <w:rFonts w:ascii="Verdana" w:hAnsi="Verdana" w:cstheme="minorHAnsi"/>
        </w:rPr>
      </w:pPr>
    </w:p>
    <w:p w14:paraId="5BA8EC01" w14:textId="4C6C59D8" w:rsidR="002D0D47" w:rsidRDefault="002D0D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                A Vereadora que o presente subscreve, depois de observar as normas regimentais, </w:t>
      </w:r>
      <w:bookmarkStart w:id="0" w:name="OLE_LINK1"/>
      <w:r>
        <w:rPr>
          <w:rFonts w:ascii="Verdana" w:eastAsia="Arial" w:hAnsi="Verdana" w:cstheme="minorHAnsi"/>
          <w:b/>
        </w:rPr>
        <w:t xml:space="preserve">REQUER </w:t>
      </w:r>
      <w:r>
        <w:rPr>
          <w:rFonts w:ascii="Verdana" w:eastAsia="Arial" w:hAnsi="Verdana" w:cstheme="minorHAnsi"/>
        </w:rPr>
        <w:t xml:space="preserve">à Mesa Diretora a expedição de correspondência ao Excelentíssimo Senhor Chefe do Poder Executivo Municipal, através do órgão competente da Administração Pública Municipal, </w:t>
      </w:r>
      <w:bookmarkEnd w:id="0"/>
      <w:r w:rsidR="00684CCE">
        <w:rPr>
          <w:rFonts w:ascii="Verdana" w:eastAsia="Arial" w:hAnsi="Verdana" w:cstheme="minorHAnsi"/>
        </w:rPr>
        <w:t xml:space="preserve">o envio de informações detalhadas </w:t>
      </w:r>
      <w:r w:rsidR="00CA55CB">
        <w:rPr>
          <w:rFonts w:ascii="Verdana" w:eastAsia="Arial" w:hAnsi="Verdana" w:cstheme="minorHAnsi"/>
        </w:rPr>
        <w:t xml:space="preserve">sobre </w:t>
      </w:r>
      <w:r w:rsidR="008E6120">
        <w:rPr>
          <w:rFonts w:ascii="Verdana" w:eastAsia="Arial" w:hAnsi="Verdana" w:cstheme="minorHAnsi"/>
        </w:rPr>
        <w:t xml:space="preserve">o cronograma de obras da reforma da UPA </w:t>
      </w:r>
      <w:proofErr w:type="spellStart"/>
      <w:r w:rsidR="008E6120">
        <w:rPr>
          <w:rFonts w:ascii="Verdana" w:eastAsia="Arial" w:hAnsi="Verdana" w:cstheme="minorHAnsi"/>
        </w:rPr>
        <w:t>Lagomar</w:t>
      </w:r>
      <w:proofErr w:type="spellEnd"/>
      <w:r w:rsidR="008E6120">
        <w:rPr>
          <w:rFonts w:ascii="Verdana" w:eastAsia="Arial" w:hAnsi="Verdana" w:cstheme="minorHAnsi"/>
        </w:rPr>
        <w:t>, incluindo o escopo do serviço</w:t>
      </w:r>
      <w:r w:rsidR="00301F5A">
        <w:rPr>
          <w:rFonts w:ascii="Verdana" w:eastAsia="Arial" w:hAnsi="Verdana" w:cstheme="minorHAnsi"/>
        </w:rPr>
        <w:t>.</w:t>
      </w:r>
    </w:p>
    <w:p w14:paraId="7A72D620" w14:textId="6AC7A2B9" w:rsidR="002D0D47" w:rsidRDefault="002D0D47" w:rsidP="002D0D47">
      <w:pPr>
        <w:rPr>
          <w:rFonts w:ascii="Verdana" w:hAnsi="Verdana" w:cstheme="minorHAnsi"/>
        </w:rPr>
      </w:pPr>
    </w:p>
    <w:p w14:paraId="47DE8801" w14:textId="77777777" w:rsidR="00F33E07" w:rsidRDefault="00F33E07" w:rsidP="00F33E07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B59C992" w14:textId="77777777" w:rsidR="00F33E07" w:rsidRDefault="00F33E07" w:rsidP="002D0D47">
      <w:pPr>
        <w:rPr>
          <w:rFonts w:ascii="Verdana" w:hAnsi="Verdana" w:cstheme="minorHAnsi"/>
        </w:rPr>
      </w:pPr>
    </w:p>
    <w:p w14:paraId="28D3D3E0" w14:textId="6304925C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416FCA09" w14:textId="77777777" w:rsidR="00F33E07" w:rsidRDefault="00F33E07" w:rsidP="002D0D47">
      <w:pPr>
        <w:rPr>
          <w:rFonts w:ascii="Verdana" w:hAnsi="Verdana" w:cstheme="minorHAnsi"/>
          <w:b/>
          <w:bCs/>
        </w:rPr>
      </w:pPr>
    </w:p>
    <w:p w14:paraId="6C826DFD" w14:textId="77777777" w:rsidR="008E6120" w:rsidRDefault="008E6120" w:rsidP="008E6120">
      <w:r>
        <w:pict w14:anchorId="423E5652">
          <v:rect id="_x0000_i1028" style="width:0;height:1.5pt" o:hralign="center" o:hrstd="t" o:hr="t" fillcolor="#a0a0a0" stroked="f"/>
        </w:pict>
      </w:r>
    </w:p>
    <w:p w14:paraId="59C85151" w14:textId="77777777" w:rsidR="008E6120" w:rsidRPr="008E6120" w:rsidRDefault="008E6120" w:rsidP="008E6120">
      <w:pPr>
        <w:pStyle w:val="NormalWeb"/>
        <w:jc w:val="both"/>
        <w:rPr>
          <w:rFonts w:ascii="Verdana" w:hAnsi="Verdana"/>
        </w:rPr>
      </w:pPr>
      <w:r w:rsidRPr="008E6120">
        <w:rPr>
          <w:rFonts w:ascii="Verdana" w:hAnsi="Verdana"/>
        </w:rPr>
        <w:t xml:space="preserve">O envio de informações detalhadas sobre o </w:t>
      </w:r>
      <w:r w:rsidRPr="008E6120">
        <w:rPr>
          <w:rStyle w:val="Forte"/>
          <w:rFonts w:ascii="Verdana" w:hAnsi="Verdana"/>
          <w:b w:val="0"/>
          <w:bCs w:val="0"/>
        </w:rPr>
        <w:t>cronograma de obras</w:t>
      </w:r>
      <w:r w:rsidRPr="008E6120">
        <w:rPr>
          <w:rFonts w:ascii="Verdana" w:hAnsi="Verdana"/>
        </w:rPr>
        <w:t xml:space="preserve"> e o </w:t>
      </w:r>
      <w:r w:rsidRPr="008E6120">
        <w:rPr>
          <w:rStyle w:val="Forte"/>
          <w:rFonts w:ascii="Verdana" w:hAnsi="Verdana"/>
          <w:b w:val="0"/>
          <w:bCs w:val="0"/>
        </w:rPr>
        <w:t>escopo do serviço</w:t>
      </w:r>
      <w:r w:rsidRPr="008E6120">
        <w:rPr>
          <w:rFonts w:ascii="Verdana" w:hAnsi="Verdana"/>
        </w:rPr>
        <w:t xml:space="preserve"> da reforma da Unidade de Pronto Atendimento (UPA) </w:t>
      </w:r>
      <w:proofErr w:type="spellStart"/>
      <w:r w:rsidRPr="008E6120">
        <w:rPr>
          <w:rFonts w:ascii="Verdana" w:hAnsi="Verdana"/>
        </w:rPr>
        <w:t>Lagomar</w:t>
      </w:r>
      <w:proofErr w:type="spellEnd"/>
      <w:r w:rsidRPr="008E6120">
        <w:rPr>
          <w:rFonts w:ascii="Verdana" w:hAnsi="Verdana"/>
        </w:rPr>
        <w:t xml:space="preserve"> em Macaé é de </w:t>
      </w:r>
      <w:r w:rsidRPr="008E6120">
        <w:rPr>
          <w:rStyle w:val="Forte"/>
          <w:rFonts w:ascii="Verdana" w:hAnsi="Verdana"/>
          <w:b w:val="0"/>
          <w:bCs w:val="0"/>
        </w:rPr>
        <w:t>suma importância</w:t>
      </w:r>
      <w:r w:rsidRPr="008E6120">
        <w:rPr>
          <w:rFonts w:ascii="Verdana" w:hAnsi="Verdana"/>
        </w:rPr>
        <w:t xml:space="preserve"> e se justifica por diversas razões cruciais. Esta comunicação transparente e completa é fundamental para a gestão municipal, para a população de Macaé e para todos os envolvidos no processo.</w:t>
      </w:r>
    </w:p>
    <w:p w14:paraId="74E47D12" w14:textId="77777777" w:rsidR="008E6120" w:rsidRPr="008E6120" w:rsidRDefault="008E6120" w:rsidP="008E6120">
      <w:pPr>
        <w:pStyle w:val="Ttulo3"/>
        <w:jc w:val="both"/>
        <w:rPr>
          <w:rFonts w:ascii="Verdana" w:hAnsi="Verdana"/>
          <w:b w:val="0"/>
          <w:bCs w:val="0"/>
          <w:sz w:val="24"/>
          <w:szCs w:val="24"/>
        </w:rPr>
      </w:pPr>
      <w:r w:rsidRPr="008E6120">
        <w:rPr>
          <w:rFonts w:ascii="Verdana" w:hAnsi="Verdana"/>
          <w:b w:val="0"/>
          <w:bCs w:val="0"/>
          <w:sz w:val="24"/>
          <w:szCs w:val="24"/>
        </w:rPr>
        <w:t>1. Transparência e Prestação de Contas à População</w:t>
      </w:r>
    </w:p>
    <w:p w14:paraId="7C9F03E9" w14:textId="77777777" w:rsidR="008E6120" w:rsidRPr="008E6120" w:rsidRDefault="008E6120" w:rsidP="008E6120">
      <w:pPr>
        <w:pStyle w:val="NormalWeb"/>
        <w:jc w:val="both"/>
        <w:rPr>
          <w:rFonts w:ascii="Verdana" w:hAnsi="Verdana"/>
        </w:rPr>
      </w:pPr>
      <w:r w:rsidRPr="008E6120">
        <w:rPr>
          <w:rFonts w:ascii="Verdana" w:hAnsi="Verdana"/>
        </w:rPr>
        <w:t xml:space="preserve">A população de Macaé, especialmente os moradores do </w:t>
      </w:r>
      <w:proofErr w:type="spellStart"/>
      <w:r w:rsidRPr="008E6120">
        <w:rPr>
          <w:rFonts w:ascii="Verdana" w:hAnsi="Verdana"/>
        </w:rPr>
        <w:t>Lagomar</w:t>
      </w:r>
      <w:proofErr w:type="spellEnd"/>
      <w:r w:rsidRPr="008E6120">
        <w:rPr>
          <w:rFonts w:ascii="Verdana" w:hAnsi="Verdana"/>
        </w:rPr>
        <w:t xml:space="preserve"> e arredores, é a principal beneficiária (e, por vezes, a mais afetada) pelas interrupções no serviço de saúde devido a reformas. </w:t>
      </w:r>
      <w:proofErr w:type="spellStart"/>
      <w:r w:rsidRPr="008E6120">
        <w:rPr>
          <w:rFonts w:ascii="Verdana" w:hAnsi="Verdana"/>
        </w:rPr>
        <w:t>Fornecer</w:t>
      </w:r>
      <w:proofErr w:type="spellEnd"/>
      <w:r w:rsidRPr="008E6120">
        <w:rPr>
          <w:rFonts w:ascii="Verdana" w:hAnsi="Verdana"/>
        </w:rPr>
        <w:t xml:space="preserve"> detalhes sobre o cronograma e o escopo da obra garante:</w:t>
      </w:r>
    </w:p>
    <w:p w14:paraId="7B6602E4" w14:textId="77777777" w:rsidR="008E6120" w:rsidRPr="008E6120" w:rsidRDefault="008E6120" w:rsidP="008E612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Comunicação Clara:</w:t>
      </w:r>
      <w:r w:rsidRPr="008E6120">
        <w:rPr>
          <w:rFonts w:ascii="Verdana" w:hAnsi="Verdana"/>
        </w:rPr>
        <w:t xml:space="preserve"> Permite que os cidadãos compreendam o porquê da reforma, o tempo estimado de duração e o que será melhorado, evitando especulações e desinformação.</w:t>
      </w:r>
    </w:p>
    <w:p w14:paraId="1389F1C5" w14:textId="77777777" w:rsidR="008E6120" w:rsidRPr="008E6120" w:rsidRDefault="008E6120" w:rsidP="008E612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Gestão da Expectativa:</w:t>
      </w:r>
      <w:r w:rsidRPr="008E6120">
        <w:rPr>
          <w:rFonts w:ascii="Verdana" w:hAnsi="Verdana"/>
        </w:rPr>
        <w:t xml:space="preserve"> Com um cronograma claro, a população pode se planejar e entender as alternativas de atendimento durante o período da reforma, minimizando transtornos.</w:t>
      </w:r>
    </w:p>
    <w:p w14:paraId="2E0CDFAB" w14:textId="77777777" w:rsidR="008E6120" w:rsidRPr="008E6120" w:rsidRDefault="008E6120" w:rsidP="008E6120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Confiança na Gestão Pública:</w:t>
      </w:r>
      <w:r w:rsidRPr="008E6120">
        <w:rPr>
          <w:rFonts w:ascii="Verdana" w:hAnsi="Verdana"/>
        </w:rPr>
        <w:t xml:space="preserve"> A transparência na divulgação de informações de obras públicas reforça a confiança da comunidade na administração municipal, mostrando compromisso com a eficiência e o bem-estar público.</w:t>
      </w:r>
    </w:p>
    <w:p w14:paraId="3EED7970" w14:textId="77777777" w:rsidR="008E6120" w:rsidRPr="008E6120" w:rsidRDefault="008E6120" w:rsidP="008E6120">
      <w:pPr>
        <w:pStyle w:val="Ttulo3"/>
        <w:jc w:val="both"/>
        <w:rPr>
          <w:rFonts w:ascii="Verdana" w:hAnsi="Verdana"/>
          <w:b w:val="0"/>
          <w:bCs w:val="0"/>
          <w:sz w:val="24"/>
          <w:szCs w:val="24"/>
        </w:rPr>
      </w:pPr>
      <w:r w:rsidRPr="008E6120">
        <w:rPr>
          <w:rFonts w:ascii="Verdana" w:hAnsi="Verdana"/>
          <w:b w:val="0"/>
          <w:bCs w:val="0"/>
          <w:sz w:val="24"/>
          <w:szCs w:val="24"/>
        </w:rPr>
        <w:lastRenderedPageBreak/>
        <w:t>2. Planejamento e Organização da Rede de Saúde</w:t>
      </w:r>
    </w:p>
    <w:p w14:paraId="3758A11E" w14:textId="77777777" w:rsidR="008E6120" w:rsidRPr="008E6120" w:rsidRDefault="008E6120" w:rsidP="008E6120">
      <w:pPr>
        <w:pStyle w:val="NormalWeb"/>
        <w:jc w:val="both"/>
        <w:rPr>
          <w:rFonts w:ascii="Verdana" w:hAnsi="Verdana"/>
        </w:rPr>
      </w:pPr>
      <w:r w:rsidRPr="008E6120">
        <w:rPr>
          <w:rFonts w:ascii="Verdana" w:hAnsi="Verdana"/>
        </w:rPr>
        <w:t xml:space="preserve">A UPA </w:t>
      </w:r>
      <w:proofErr w:type="spellStart"/>
      <w:r w:rsidRPr="008E6120">
        <w:rPr>
          <w:rFonts w:ascii="Verdana" w:hAnsi="Verdana"/>
        </w:rPr>
        <w:t>Lagomar</w:t>
      </w:r>
      <w:proofErr w:type="spellEnd"/>
      <w:r w:rsidRPr="008E6120">
        <w:rPr>
          <w:rFonts w:ascii="Verdana" w:hAnsi="Verdana"/>
        </w:rPr>
        <w:t xml:space="preserve"> é um ponto crucial na rede de saúde de Macaé. A reforma impacta diretamente o fluxo de pacientes e a capacidade de atendimento do sistema. Detalhes sobre o cronograma e escopo são essenciais para:</w:t>
      </w:r>
    </w:p>
    <w:p w14:paraId="5E29D729" w14:textId="77777777" w:rsidR="008E6120" w:rsidRPr="008E6120" w:rsidRDefault="008E6120" w:rsidP="008E61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Redirecionamento de Pacientes:</w:t>
      </w:r>
      <w:r w:rsidRPr="008E6120">
        <w:rPr>
          <w:rFonts w:ascii="Verdana" w:hAnsi="Verdana"/>
        </w:rPr>
        <w:t xml:space="preserve"> Permite que a Secretaria de Saúde planeje o redirecionamento de pacientes para outras unidades (como o Hospital Público de Macaé ou </w:t>
      </w:r>
      <w:proofErr w:type="gramStart"/>
      <w:r w:rsidRPr="008E6120">
        <w:rPr>
          <w:rFonts w:ascii="Verdana" w:hAnsi="Verdana"/>
        </w:rPr>
        <w:t xml:space="preserve">outras </w:t>
      </w:r>
      <w:proofErr w:type="spellStart"/>
      <w:r w:rsidRPr="008E6120">
        <w:rPr>
          <w:rFonts w:ascii="Verdana" w:hAnsi="Verdana"/>
        </w:rPr>
        <w:t>UPAs</w:t>
      </w:r>
      <w:proofErr w:type="spellEnd"/>
      <w:proofErr w:type="gramEnd"/>
      <w:r w:rsidRPr="008E6120">
        <w:rPr>
          <w:rFonts w:ascii="Verdana" w:hAnsi="Verdana"/>
        </w:rPr>
        <w:t>), garantindo a continuidade do atendimento de urgência e emergência sem sobrecarga excessiva.</w:t>
      </w:r>
    </w:p>
    <w:p w14:paraId="063022E1" w14:textId="77777777" w:rsidR="008E6120" w:rsidRPr="008E6120" w:rsidRDefault="008E6120" w:rsidP="008E61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Otimização de Recursos:</w:t>
      </w:r>
      <w:r w:rsidRPr="008E6120">
        <w:rPr>
          <w:rFonts w:ascii="Verdana" w:hAnsi="Verdana"/>
        </w:rPr>
        <w:t xml:space="preserve"> Com a clareza do escopo, é possível alocar equipes, insumos e equipamentos de forma mais eficiente nas unidades que absorverão a demanda da UPA </w:t>
      </w:r>
      <w:proofErr w:type="spellStart"/>
      <w:r w:rsidRPr="008E6120">
        <w:rPr>
          <w:rFonts w:ascii="Verdana" w:hAnsi="Verdana"/>
        </w:rPr>
        <w:t>Lagomar</w:t>
      </w:r>
      <w:proofErr w:type="spellEnd"/>
      <w:r w:rsidRPr="008E6120">
        <w:rPr>
          <w:rFonts w:ascii="Verdana" w:hAnsi="Verdana"/>
        </w:rPr>
        <w:t>.</w:t>
      </w:r>
    </w:p>
    <w:p w14:paraId="7FB6C330" w14:textId="77777777" w:rsidR="008E6120" w:rsidRPr="008E6120" w:rsidRDefault="008E6120" w:rsidP="008E61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Gestão de Pessoal:</w:t>
      </w:r>
      <w:r w:rsidRPr="008E6120">
        <w:rPr>
          <w:rFonts w:ascii="Verdana" w:hAnsi="Verdana"/>
        </w:rPr>
        <w:t xml:space="preserve"> Facilita o planejamento de escalas de trabalho e a realocação de profissionais de saúde, minimizando o impacto da reforma sobre a força de trabalho.</w:t>
      </w:r>
    </w:p>
    <w:p w14:paraId="216B0425" w14:textId="77777777" w:rsidR="008E6120" w:rsidRPr="008E6120" w:rsidRDefault="008E6120" w:rsidP="008E6120">
      <w:pPr>
        <w:pStyle w:val="Ttulo3"/>
        <w:jc w:val="both"/>
        <w:rPr>
          <w:rFonts w:ascii="Verdana" w:hAnsi="Verdana"/>
          <w:b w:val="0"/>
          <w:bCs w:val="0"/>
          <w:sz w:val="24"/>
          <w:szCs w:val="24"/>
        </w:rPr>
      </w:pPr>
      <w:r w:rsidRPr="008E6120">
        <w:rPr>
          <w:rFonts w:ascii="Verdana" w:hAnsi="Verdana"/>
          <w:b w:val="0"/>
          <w:bCs w:val="0"/>
          <w:sz w:val="24"/>
          <w:szCs w:val="24"/>
        </w:rPr>
        <w:t>3. Monitoramento e Controle da Obra</w:t>
      </w:r>
    </w:p>
    <w:p w14:paraId="218AD516" w14:textId="77777777" w:rsidR="008E6120" w:rsidRPr="008E6120" w:rsidRDefault="008E6120" w:rsidP="008E6120">
      <w:pPr>
        <w:pStyle w:val="NormalWeb"/>
        <w:jc w:val="both"/>
        <w:rPr>
          <w:rFonts w:ascii="Verdana" w:hAnsi="Verdana"/>
        </w:rPr>
      </w:pPr>
      <w:r w:rsidRPr="008E6120">
        <w:rPr>
          <w:rFonts w:ascii="Verdana" w:hAnsi="Verdana"/>
        </w:rPr>
        <w:t>Para a própria gestão municipal e os órgãos de controle, a informação detalhada é a base para um acompanhamento eficaz da obra:</w:t>
      </w:r>
    </w:p>
    <w:p w14:paraId="661D7811" w14:textId="77777777" w:rsidR="008E6120" w:rsidRPr="008E6120" w:rsidRDefault="008E6120" w:rsidP="008E612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Acompanhamento do Andamento:</w:t>
      </w:r>
      <w:r w:rsidRPr="008E6120">
        <w:rPr>
          <w:rFonts w:ascii="Verdana" w:hAnsi="Verdana"/>
        </w:rPr>
        <w:t xml:space="preserve"> Um cronograma detalhado permite monitorar o progresso da obra em relação ao planejado, identificar atrasos e tomar ações corretivas em tempo hábil.</w:t>
      </w:r>
    </w:p>
    <w:p w14:paraId="13942488" w14:textId="77777777" w:rsidR="008E6120" w:rsidRPr="008E6120" w:rsidRDefault="008E6120" w:rsidP="008E612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Verificação do Escopo:</w:t>
      </w:r>
      <w:r w:rsidRPr="008E6120">
        <w:rPr>
          <w:rFonts w:ascii="Verdana" w:hAnsi="Verdana"/>
        </w:rPr>
        <w:t xml:space="preserve"> O escopo do serviço define exatamente o que será feito. Essa informação é vital para garantir que a obra seja executada conforme o projeto, evitando desvios, aditivos desnecessários ou falhas na qualidade.</w:t>
      </w:r>
    </w:p>
    <w:p w14:paraId="354A2EA7" w14:textId="77777777" w:rsidR="008E6120" w:rsidRPr="008E6120" w:rsidRDefault="008E6120" w:rsidP="008E6120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Aplicação de Recursos:</w:t>
      </w:r>
      <w:r w:rsidRPr="008E6120">
        <w:rPr>
          <w:rFonts w:ascii="Verdana" w:hAnsi="Verdana"/>
        </w:rPr>
        <w:t xml:space="preserve"> Ajuda a assegurar que os recursos financeiros estão sendo aplicados corretamente, de acordo com as etapas do cronograma e os itens do escopo.</w:t>
      </w:r>
    </w:p>
    <w:p w14:paraId="79EC8DD0" w14:textId="77777777" w:rsidR="008E6120" w:rsidRPr="008E6120" w:rsidRDefault="008E6120" w:rsidP="008E6120">
      <w:pPr>
        <w:pStyle w:val="Ttulo3"/>
        <w:jc w:val="both"/>
        <w:rPr>
          <w:rFonts w:ascii="Verdana" w:hAnsi="Verdana"/>
          <w:b w:val="0"/>
          <w:bCs w:val="0"/>
          <w:sz w:val="24"/>
          <w:szCs w:val="24"/>
        </w:rPr>
      </w:pPr>
      <w:r w:rsidRPr="008E6120">
        <w:rPr>
          <w:rFonts w:ascii="Verdana" w:hAnsi="Verdana"/>
          <w:b w:val="0"/>
          <w:bCs w:val="0"/>
          <w:sz w:val="24"/>
          <w:szCs w:val="24"/>
        </w:rPr>
        <w:t>4. Otimização do Investimento Público</w:t>
      </w:r>
    </w:p>
    <w:p w14:paraId="030959E7" w14:textId="77777777" w:rsidR="008E6120" w:rsidRPr="008E6120" w:rsidRDefault="008E6120" w:rsidP="008E6120">
      <w:pPr>
        <w:pStyle w:val="NormalWeb"/>
        <w:jc w:val="both"/>
        <w:rPr>
          <w:rFonts w:ascii="Verdana" w:hAnsi="Verdana"/>
        </w:rPr>
      </w:pPr>
      <w:r w:rsidRPr="008E6120">
        <w:rPr>
          <w:rFonts w:ascii="Verdana" w:hAnsi="Verdana"/>
        </w:rPr>
        <w:t xml:space="preserve">A reforma da UPA </w:t>
      </w:r>
      <w:proofErr w:type="spellStart"/>
      <w:r w:rsidRPr="008E6120">
        <w:rPr>
          <w:rFonts w:ascii="Verdana" w:hAnsi="Verdana"/>
        </w:rPr>
        <w:t>Lagomar</w:t>
      </w:r>
      <w:proofErr w:type="spellEnd"/>
      <w:r w:rsidRPr="008E6120">
        <w:rPr>
          <w:rFonts w:ascii="Verdana" w:hAnsi="Verdana"/>
        </w:rPr>
        <w:t xml:space="preserve"> representa um investimento significativo de recursos públicos. A transparência e o detalhamento das informações contribuem para:</w:t>
      </w:r>
    </w:p>
    <w:p w14:paraId="18CAB7C8" w14:textId="77777777" w:rsidR="008E6120" w:rsidRPr="008E6120" w:rsidRDefault="008E6120" w:rsidP="008E612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t>Evitar Desperdícios:</w:t>
      </w:r>
      <w:r w:rsidRPr="008E6120">
        <w:rPr>
          <w:rFonts w:ascii="Verdana" w:hAnsi="Verdana"/>
        </w:rPr>
        <w:t xml:space="preserve"> Com um cronograma e escopo claros, há menos margem para retrabalhos, desvios e uso ineficiente de materiais ou mão de obra.</w:t>
      </w:r>
    </w:p>
    <w:p w14:paraId="33F9245D" w14:textId="77777777" w:rsidR="008E6120" w:rsidRPr="008E6120" w:rsidRDefault="008E6120" w:rsidP="008E612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Verdana" w:hAnsi="Verdana"/>
        </w:rPr>
      </w:pPr>
      <w:r w:rsidRPr="008E6120">
        <w:rPr>
          <w:rStyle w:val="Forte"/>
          <w:rFonts w:ascii="Verdana" w:hAnsi="Verdana"/>
          <w:b w:val="0"/>
          <w:bCs w:val="0"/>
        </w:rPr>
        <w:lastRenderedPageBreak/>
        <w:t>Melhor Resultado Final:</w:t>
      </w:r>
      <w:r w:rsidRPr="008E6120">
        <w:rPr>
          <w:rFonts w:ascii="Verdana" w:hAnsi="Verdana"/>
        </w:rPr>
        <w:t xml:space="preserve"> Acompanhando de perto o escopo, garante-se que a UPA seja entregue com as melhorias prometidas e necessárias, elevando a qualidade do atendimento à população de Macaé.</w:t>
      </w:r>
    </w:p>
    <w:p w14:paraId="77F4D0CF" w14:textId="77777777" w:rsidR="008E6120" w:rsidRPr="008E6120" w:rsidRDefault="008E6120" w:rsidP="008E6120">
      <w:pPr>
        <w:pStyle w:val="NormalWeb"/>
        <w:jc w:val="both"/>
        <w:rPr>
          <w:rFonts w:ascii="Verdana" w:hAnsi="Verdana"/>
        </w:rPr>
      </w:pPr>
      <w:r w:rsidRPr="008E6120">
        <w:rPr>
          <w:rFonts w:ascii="Verdana" w:hAnsi="Verdana"/>
        </w:rPr>
        <w:t xml:space="preserve">Em síntese, o envio dessas informações não é apenas uma formalidade, mas uma </w:t>
      </w:r>
      <w:r w:rsidRPr="008E6120">
        <w:rPr>
          <w:rStyle w:val="Forte"/>
          <w:rFonts w:ascii="Verdana" w:hAnsi="Verdana"/>
          <w:b w:val="0"/>
          <w:bCs w:val="0"/>
        </w:rPr>
        <w:t>ferramenta estratégica</w:t>
      </w:r>
      <w:r w:rsidRPr="008E6120">
        <w:rPr>
          <w:rFonts w:ascii="Verdana" w:hAnsi="Verdana"/>
        </w:rPr>
        <w:t xml:space="preserve"> para garantir que a reforma da UPA </w:t>
      </w:r>
      <w:proofErr w:type="spellStart"/>
      <w:r w:rsidRPr="008E6120">
        <w:rPr>
          <w:rFonts w:ascii="Verdana" w:hAnsi="Verdana"/>
        </w:rPr>
        <w:t>Lagomar</w:t>
      </w:r>
      <w:proofErr w:type="spellEnd"/>
      <w:r w:rsidRPr="008E6120">
        <w:rPr>
          <w:rFonts w:ascii="Verdana" w:hAnsi="Verdana"/>
        </w:rPr>
        <w:t xml:space="preserve"> seja executada de forma </w:t>
      </w:r>
      <w:r w:rsidRPr="008E6120">
        <w:rPr>
          <w:rStyle w:val="Forte"/>
          <w:rFonts w:ascii="Verdana" w:hAnsi="Verdana"/>
          <w:b w:val="0"/>
          <w:bCs w:val="0"/>
        </w:rPr>
        <w:t>eficiente, transparente e com o menor impacto possível</w:t>
      </w:r>
      <w:r w:rsidRPr="008E6120">
        <w:rPr>
          <w:rFonts w:ascii="Verdana" w:hAnsi="Verdana"/>
        </w:rPr>
        <w:t xml:space="preserve"> para a população, resultando em uma unidade de saúde revitalizada e apta a atender às necessidades dos cidadãos de Macaé.</w:t>
      </w:r>
    </w:p>
    <w:p w14:paraId="2278C874" w14:textId="77777777" w:rsidR="00316241" w:rsidRPr="00316241" w:rsidRDefault="00CA55CB" w:rsidP="00CA55CB">
      <w:pPr>
        <w:jc w:val="both"/>
        <w:rPr>
          <w:rFonts w:ascii="Verdana" w:hAnsi="Verdana"/>
        </w:rPr>
      </w:pPr>
      <w:r w:rsidRPr="00316241">
        <w:rPr>
          <w:rFonts w:ascii="Verdana" w:hAnsi="Verdana"/>
        </w:rPr>
        <w:t>Atenciosamente.</w:t>
      </w:r>
    </w:p>
    <w:p w14:paraId="6F966477" w14:textId="77777777" w:rsidR="00316241" w:rsidRPr="00316241" w:rsidRDefault="00316241" w:rsidP="00CA55CB">
      <w:pPr>
        <w:jc w:val="both"/>
        <w:rPr>
          <w:rFonts w:ascii="Verdana" w:hAnsi="Verdana"/>
        </w:rPr>
      </w:pPr>
    </w:p>
    <w:p w14:paraId="7638B6A2" w14:textId="636FD989" w:rsidR="002450F8" w:rsidRPr="00316241" w:rsidRDefault="002450F8" w:rsidP="00316241">
      <w:pPr>
        <w:jc w:val="center"/>
        <w:rPr>
          <w:rFonts w:ascii="Verdana" w:hAnsi="Verdana"/>
        </w:rPr>
      </w:pPr>
      <w:r w:rsidRPr="00316241">
        <w:rPr>
          <w:rFonts w:ascii="Verdana" w:hAnsi="Verdana"/>
        </w:rPr>
        <w:t>Sala de sessões,</w:t>
      </w:r>
      <w:r w:rsidR="00316241" w:rsidRPr="00316241">
        <w:rPr>
          <w:rFonts w:ascii="Verdana" w:hAnsi="Verdana"/>
        </w:rPr>
        <w:t xml:space="preserve"> </w:t>
      </w:r>
      <w:r w:rsidR="00301F5A">
        <w:rPr>
          <w:rFonts w:ascii="Verdana" w:hAnsi="Verdana"/>
        </w:rPr>
        <w:t>06</w:t>
      </w:r>
      <w:r w:rsidR="00316241" w:rsidRPr="00316241">
        <w:rPr>
          <w:rFonts w:ascii="Verdana" w:hAnsi="Verdana"/>
        </w:rPr>
        <w:t xml:space="preserve"> </w:t>
      </w:r>
      <w:r w:rsidRPr="00316241">
        <w:rPr>
          <w:rFonts w:ascii="Verdana" w:hAnsi="Verdana"/>
        </w:rPr>
        <w:t xml:space="preserve">de </w:t>
      </w:r>
      <w:r w:rsidR="00301F5A">
        <w:rPr>
          <w:rFonts w:ascii="Verdana" w:hAnsi="Verdana"/>
        </w:rPr>
        <w:t>maio</w:t>
      </w:r>
      <w:r w:rsidR="00316241" w:rsidRPr="00316241">
        <w:rPr>
          <w:rFonts w:ascii="Verdana" w:hAnsi="Verdana"/>
        </w:rPr>
        <w:t xml:space="preserve"> </w:t>
      </w:r>
      <w:r w:rsidRPr="00316241">
        <w:rPr>
          <w:rFonts w:ascii="Verdana" w:hAnsi="Verdana"/>
        </w:rPr>
        <w:t>de 2025.</w:t>
      </w:r>
    </w:p>
    <w:p w14:paraId="13143BD0" w14:textId="5EF44E85" w:rsidR="002D0D47" w:rsidRPr="00316241" w:rsidRDefault="002D0D47" w:rsidP="00F33E07">
      <w:pPr>
        <w:ind w:right="283"/>
        <w:jc w:val="both"/>
        <w:rPr>
          <w:rFonts w:ascii="Verdana" w:hAnsi="Verdana" w:cstheme="minorHAnsi"/>
          <w:b/>
        </w:rPr>
      </w:pP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  <w:b/>
        </w:rPr>
        <w:t>Dra</w:t>
      </w:r>
      <w:proofErr w:type="spellEnd"/>
      <w:r>
        <w:rPr>
          <w:rFonts w:ascii="Verdana" w:hAnsi="Verdana" w:cstheme="minorHAnsi"/>
          <w:b/>
        </w:rPr>
        <w:t xml:space="preserve"> Mayara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0A21" w14:textId="77777777" w:rsidR="00B16F4C" w:rsidRDefault="00B16F4C">
      <w:r>
        <w:separator/>
      </w:r>
    </w:p>
  </w:endnote>
  <w:endnote w:type="continuationSeparator" w:id="0">
    <w:p w14:paraId="2B14781D" w14:textId="77777777" w:rsidR="00B16F4C" w:rsidRDefault="00B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C017" w14:textId="77777777" w:rsidR="00B16F4C" w:rsidRDefault="00B16F4C">
      <w:r>
        <w:separator/>
      </w:r>
    </w:p>
  </w:footnote>
  <w:footnote w:type="continuationSeparator" w:id="0">
    <w:p w14:paraId="072053AC" w14:textId="77777777" w:rsidR="00B16F4C" w:rsidRDefault="00B1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412"/>
    <w:multiLevelType w:val="hybridMultilevel"/>
    <w:tmpl w:val="5D24A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473"/>
    <w:multiLevelType w:val="multilevel"/>
    <w:tmpl w:val="7F6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94D24"/>
    <w:multiLevelType w:val="multilevel"/>
    <w:tmpl w:val="217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5155"/>
    <w:multiLevelType w:val="multilevel"/>
    <w:tmpl w:val="C65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12720"/>
    <w:multiLevelType w:val="multilevel"/>
    <w:tmpl w:val="4A1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42BA7"/>
    <w:multiLevelType w:val="multilevel"/>
    <w:tmpl w:val="BD3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54E72"/>
    <w:multiLevelType w:val="multilevel"/>
    <w:tmpl w:val="854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E6F3A"/>
    <w:multiLevelType w:val="multilevel"/>
    <w:tmpl w:val="A11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A749D"/>
    <w:multiLevelType w:val="multilevel"/>
    <w:tmpl w:val="1106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279F5"/>
    <w:multiLevelType w:val="hybridMultilevel"/>
    <w:tmpl w:val="F2B0E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F751B"/>
    <w:multiLevelType w:val="multilevel"/>
    <w:tmpl w:val="96B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119664">
    <w:abstractNumId w:val="11"/>
  </w:num>
  <w:num w:numId="3" w16cid:durableId="2102098882">
    <w:abstractNumId w:val="0"/>
  </w:num>
  <w:num w:numId="4" w16cid:durableId="213926107">
    <w:abstractNumId w:val="9"/>
  </w:num>
  <w:num w:numId="5" w16cid:durableId="1729910999">
    <w:abstractNumId w:val="5"/>
  </w:num>
  <w:num w:numId="6" w16cid:durableId="2095861534">
    <w:abstractNumId w:val="10"/>
  </w:num>
  <w:num w:numId="7" w16cid:durableId="1830367131">
    <w:abstractNumId w:val="3"/>
  </w:num>
  <w:num w:numId="8" w16cid:durableId="2040818104">
    <w:abstractNumId w:val="7"/>
  </w:num>
  <w:num w:numId="9" w16cid:durableId="309022307">
    <w:abstractNumId w:val="1"/>
  </w:num>
  <w:num w:numId="10" w16cid:durableId="1731265915">
    <w:abstractNumId w:val="2"/>
  </w:num>
  <w:num w:numId="11" w16cid:durableId="10031053">
    <w:abstractNumId w:val="4"/>
  </w:num>
  <w:num w:numId="12" w16cid:durableId="1403718455">
    <w:abstractNumId w:val="6"/>
  </w:num>
  <w:num w:numId="13" w16cid:durableId="193501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065E60"/>
    <w:rsid w:val="00094EDD"/>
    <w:rsid w:val="000E579D"/>
    <w:rsid w:val="000F6D92"/>
    <w:rsid w:val="001F2072"/>
    <w:rsid w:val="002450F8"/>
    <w:rsid w:val="002D0D47"/>
    <w:rsid w:val="00301F5A"/>
    <w:rsid w:val="00316241"/>
    <w:rsid w:val="003C29D7"/>
    <w:rsid w:val="00437C6F"/>
    <w:rsid w:val="00467765"/>
    <w:rsid w:val="00471CAA"/>
    <w:rsid w:val="004A12E9"/>
    <w:rsid w:val="00601CDC"/>
    <w:rsid w:val="006716B3"/>
    <w:rsid w:val="00684CCE"/>
    <w:rsid w:val="00690251"/>
    <w:rsid w:val="006E4609"/>
    <w:rsid w:val="006F6340"/>
    <w:rsid w:val="007B3C67"/>
    <w:rsid w:val="00843FD0"/>
    <w:rsid w:val="00892386"/>
    <w:rsid w:val="008B34CC"/>
    <w:rsid w:val="008D6725"/>
    <w:rsid w:val="008E2E34"/>
    <w:rsid w:val="008E6120"/>
    <w:rsid w:val="00990AA8"/>
    <w:rsid w:val="009932CA"/>
    <w:rsid w:val="00A2283D"/>
    <w:rsid w:val="00AB386B"/>
    <w:rsid w:val="00B16F4C"/>
    <w:rsid w:val="00B256C6"/>
    <w:rsid w:val="00B33AD5"/>
    <w:rsid w:val="00B6075E"/>
    <w:rsid w:val="00BC47A7"/>
    <w:rsid w:val="00CA55CB"/>
    <w:rsid w:val="00CC0F61"/>
    <w:rsid w:val="00D33BEE"/>
    <w:rsid w:val="00E8420E"/>
    <w:rsid w:val="00EB7F88"/>
    <w:rsid w:val="00F33E07"/>
    <w:rsid w:val="00F72621"/>
    <w:rsid w:val="00F76FDD"/>
    <w:rsid w:val="00FE1833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EAFA811B-73FA-480D-8690-85ECCF3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301F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1F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01F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1F5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Paulo Roberto Patrocinio Junior</cp:lastModifiedBy>
  <cp:revision>3</cp:revision>
  <dcterms:created xsi:type="dcterms:W3CDTF">2025-06-05T21:02:00Z</dcterms:created>
  <dcterms:modified xsi:type="dcterms:W3CDTF">2025-06-05T21:04:00Z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