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CF2E" w14:textId="77777777" w:rsidR="00EB7F88" w:rsidRPr="000F6D92" w:rsidRDefault="00EB7F88">
      <w:pPr>
        <w:jc w:val="center"/>
        <w:rPr>
          <w:rFonts w:asciiTheme="minorHAnsi" w:hAnsiTheme="minorHAnsi" w:cstheme="minorHAnsi"/>
          <w:b/>
          <w:sz w:val="36"/>
          <w:szCs w:val="36"/>
        </w:rPr>
      </w:pPr>
    </w:p>
    <w:p w14:paraId="15C4DE99" w14:textId="77777777" w:rsidR="00EB7F88" w:rsidRDefault="009932CA">
      <w:pPr>
        <w:rPr>
          <w:rFonts w:ascii="Verdana" w:hAnsi="Verdana" w:cstheme="minorHAnsi"/>
          <w:b/>
          <w:bCs/>
          <w:sz w:val="28"/>
          <w:szCs w:val="28"/>
        </w:rPr>
      </w:pPr>
      <w:r>
        <w:rPr>
          <w:rFonts w:ascii="Verdana" w:hAnsi="Verdana" w:cstheme="minorHAnsi"/>
          <w:b/>
          <w:bCs/>
          <w:sz w:val="28"/>
          <w:szCs w:val="28"/>
        </w:rPr>
        <w:t>REQUERIMENTO Nº     /2025</w:t>
      </w:r>
    </w:p>
    <w:p w14:paraId="3C9C409D" w14:textId="77777777" w:rsidR="00EB7F88" w:rsidRDefault="00EB7F88">
      <w:pPr>
        <w:rPr>
          <w:rFonts w:ascii="Verdana" w:hAnsi="Verdana" w:cstheme="minorHAnsi"/>
          <w:b/>
          <w:bCs/>
          <w:sz w:val="28"/>
          <w:szCs w:val="28"/>
        </w:rPr>
      </w:pPr>
    </w:p>
    <w:p w14:paraId="2580DCF2" w14:textId="77777777" w:rsidR="002D0D47" w:rsidRDefault="002D0D47" w:rsidP="002D0D47">
      <w:pPr>
        <w:keepLines/>
        <w:rPr>
          <w:rFonts w:ascii="Verdana" w:hAnsi="Verdana" w:cstheme="minorHAnsi"/>
        </w:rPr>
      </w:pPr>
    </w:p>
    <w:p w14:paraId="5BA8EC01" w14:textId="05F1D3C2" w:rsidR="002D0D47" w:rsidRDefault="002D0D47" w:rsidP="002D0D47">
      <w:pPr>
        <w:spacing w:line="276" w:lineRule="auto"/>
        <w:jc w:val="both"/>
        <w:rPr>
          <w:rFonts w:ascii="Verdana" w:eastAsia="Arial" w:hAnsi="Verdana" w:cstheme="minorHAnsi"/>
        </w:rPr>
      </w:pPr>
      <w:r>
        <w:rPr>
          <w:rFonts w:ascii="Verdana" w:eastAsia="Arial" w:hAnsi="Verdana" w:cstheme="minorHAnsi"/>
        </w:rPr>
        <w:t xml:space="preserve">                    A Vereadora que o presente subscreve, depois de observar as normas regimentais, </w:t>
      </w:r>
      <w:bookmarkStart w:id="0" w:name="OLE_LINK1"/>
      <w:r>
        <w:rPr>
          <w:rFonts w:ascii="Verdana" w:eastAsia="Arial" w:hAnsi="Verdana" w:cstheme="minorHAnsi"/>
          <w:b/>
        </w:rPr>
        <w:t xml:space="preserve">REQUER </w:t>
      </w:r>
      <w:r>
        <w:rPr>
          <w:rFonts w:ascii="Verdana" w:eastAsia="Arial" w:hAnsi="Verdana" w:cstheme="minorHAnsi"/>
        </w:rPr>
        <w:t xml:space="preserve">à Mesa Diretora a expedição de correspondência ao Excelentíssimo Senhor Chefe do Poder Executivo Municipal, através do órgão competente da Administração Pública Municipal, </w:t>
      </w:r>
      <w:bookmarkEnd w:id="0"/>
      <w:r w:rsidR="00684CCE">
        <w:rPr>
          <w:rFonts w:ascii="Verdana" w:eastAsia="Arial" w:hAnsi="Verdana" w:cstheme="minorHAnsi"/>
        </w:rPr>
        <w:t xml:space="preserve">o envio de informações detalhadas </w:t>
      </w:r>
      <w:r w:rsidR="00CB175B">
        <w:rPr>
          <w:rFonts w:ascii="Verdana" w:eastAsia="Arial" w:hAnsi="Verdana" w:cstheme="minorHAnsi"/>
        </w:rPr>
        <w:t xml:space="preserve">do numero de técnicos em Radiologia por plantão e do numero de radiografias por plantão nas unidades: HPM – Hospital Publico Municipal , HPMS – Hospital Publico Hospital da Serra, UPAS da Barra e </w:t>
      </w:r>
      <w:proofErr w:type="spellStart"/>
      <w:r w:rsidR="00CB175B">
        <w:rPr>
          <w:rFonts w:ascii="Verdana" w:eastAsia="Arial" w:hAnsi="Verdana" w:cstheme="minorHAnsi"/>
        </w:rPr>
        <w:t>Lagomar</w:t>
      </w:r>
      <w:proofErr w:type="spellEnd"/>
      <w:r w:rsidR="00CB175B">
        <w:rPr>
          <w:rFonts w:ascii="Verdana" w:eastAsia="Arial" w:hAnsi="Verdana" w:cstheme="minorHAnsi"/>
        </w:rPr>
        <w:t>, Pronto Socorro Municipal  e Pronto Socorro do Aeroporto.</w:t>
      </w:r>
    </w:p>
    <w:p w14:paraId="7A72D620" w14:textId="6AC7A2B9" w:rsidR="002D0D47" w:rsidRDefault="002D0D47" w:rsidP="002D0D47">
      <w:pPr>
        <w:rPr>
          <w:rFonts w:ascii="Verdana" w:hAnsi="Verdana" w:cstheme="minorHAnsi"/>
        </w:rPr>
      </w:pPr>
    </w:p>
    <w:p w14:paraId="07BA7D4F" w14:textId="1865FAF8" w:rsidR="00F33E07" w:rsidRDefault="00F33E07" w:rsidP="002D0D47">
      <w:pPr>
        <w:rPr>
          <w:rFonts w:ascii="Verdana" w:hAnsi="Verdana" w:cstheme="minorHAnsi"/>
        </w:rPr>
      </w:pPr>
    </w:p>
    <w:p w14:paraId="1B59C992" w14:textId="77777777" w:rsidR="00F33E07" w:rsidRDefault="00F33E07" w:rsidP="002D0D47">
      <w:pPr>
        <w:rPr>
          <w:rFonts w:ascii="Verdana" w:hAnsi="Verdana" w:cstheme="minorHAnsi"/>
        </w:rPr>
      </w:pPr>
    </w:p>
    <w:p w14:paraId="28D3D3E0" w14:textId="6304925C" w:rsidR="002D0D47" w:rsidRDefault="002D0D47" w:rsidP="002D0D47">
      <w:pPr>
        <w:rPr>
          <w:rFonts w:ascii="Verdana" w:hAnsi="Verdana" w:cstheme="minorHAnsi"/>
          <w:b/>
          <w:bCs/>
        </w:rPr>
      </w:pPr>
      <w:r>
        <w:rPr>
          <w:rFonts w:ascii="Verdana" w:hAnsi="Verdana" w:cstheme="minorHAnsi"/>
          <w:b/>
          <w:bCs/>
        </w:rPr>
        <w:t xml:space="preserve">JUSTIFICATIVA: </w:t>
      </w:r>
    </w:p>
    <w:p w14:paraId="416FCA09" w14:textId="77777777" w:rsidR="00F33E07" w:rsidRDefault="00F33E07" w:rsidP="002D0D47">
      <w:pPr>
        <w:rPr>
          <w:rFonts w:ascii="Verdana" w:hAnsi="Verdana" w:cstheme="minorHAnsi"/>
          <w:b/>
          <w:bCs/>
        </w:rPr>
      </w:pPr>
    </w:p>
    <w:p w14:paraId="26AEDE15" w14:textId="77777777" w:rsidR="00CB175B" w:rsidRPr="00CB175B" w:rsidRDefault="00CB175B" w:rsidP="00CB175B">
      <w:pPr>
        <w:pStyle w:val="NormalWeb"/>
        <w:jc w:val="both"/>
        <w:rPr>
          <w:rFonts w:ascii="Verdana" w:hAnsi="Verdana"/>
        </w:rPr>
      </w:pPr>
      <w:r w:rsidRPr="00CB175B">
        <w:rPr>
          <w:rFonts w:ascii="Verdana" w:hAnsi="Verdana"/>
        </w:rPr>
        <w:t xml:space="preserve">O envio das informações detalhadas sobre o número de técnicos em Radiologia por plantão e o número de radiografias realizadas por plantão nas unidades </w:t>
      </w:r>
      <w:r w:rsidRPr="00CB175B">
        <w:rPr>
          <w:rStyle w:val="Forte"/>
          <w:rFonts w:ascii="Verdana" w:hAnsi="Verdana"/>
          <w:b w:val="0"/>
          <w:bCs w:val="0"/>
        </w:rPr>
        <w:t>HPM – Hospital Público Municipal</w:t>
      </w:r>
      <w:r w:rsidRPr="00CB175B">
        <w:rPr>
          <w:rFonts w:ascii="Verdana" w:hAnsi="Verdana"/>
        </w:rPr>
        <w:t xml:space="preserve">, </w:t>
      </w:r>
      <w:r w:rsidRPr="00CB175B">
        <w:rPr>
          <w:rStyle w:val="Forte"/>
          <w:rFonts w:ascii="Verdana" w:hAnsi="Verdana"/>
          <w:b w:val="0"/>
          <w:bCs w:val="0"/>
        </w:rPr>
        <w:t>HPMS – Hospital Público Hospital da Serra</w:t>
      </w:r>
      <w:r w:rsidRPr="00CB175B">
        <w:rPr>
          <w:rFonts w:ascii="Verdana" w:hAnsi="Verdana"/>
        </w:rPr>
        <w:t xml:space="preserve">, </w:t>
      </w:r>
      <w:proofErr w:type="spellStart"/>
      <w:r w:rsidRPr="00CB175B">
        <w:rPr>
          <w:rStyle w:val="Forte"/>
          <w:rFonts w:ascii="Verdana" w:hAnsi="Verdana"/>
          <w:b w:val="0"/>
          <w:bCs w:val="0"/>
        </w:rPr>
        <w:t>UPAs</w:t>
      </w:r>
      <w:proofErr w:type="spellEnd"/>
      <w:r w:rsidRPr="00CB175B">
        <w:rPr>
          <w:rStyle w:val="Forte"/>
          <w:rFonts w:ascii="Verdana" w:hAnsi="Verdana"/>
          <w:b w:val="0"/>
          <w:bCs w:val="0"/>
        </w:rPr>
        <w:t xml:space="preserve"> da Barra e </w:t>
      </w:r>
      <w:proofErr w:type="spellStart"/>
      <w:r w:rsidRPr="00CB175B">
        <w:rPr>
          <w:rStyle w:val="Forte"/>
          <w:rFonts w:ascii="Verdana" w:hAnsi="Verdana"/>
          <w:b w:val="0"/>
          <w:bCs w:val="0"/>
        </w:rPr>
        <w:t>Lagomar</w:t>
      </w:r>
      <w:proofErr w:type="spellEnd"/>
      <w:r w:rsidRPr="00CB175B">
        <w:rPr>
          <w:rFonts w:ascii="Verdana" w:hAnsi="Verdana"/>
        </w:rPr>
        <w:t xml:space="preserve">, </w:t>
      </w:r>
      <w:r w:rsidRPr="00CB175B">
        <w:rPr>
          <w:rStyle w:val="Forte"/>
          <w:rFonts w:ascii="Verdana" w:hAnsi="Verdana"/>
          <w:b w:val="0"/>
          <w:bCs w:val="0"/>
        </w:rPr>
        <w:t>Pronto Socorro Municipal</w:t>
      </w:r>
      <w:r w:rsidRPr="00CB175B">
        <w:rPr>
          <w:rFonts w:ascii="Verdana" w:hAnsi="Verdana"/>
        </w:rPr>
        <w:t xml:space="preserve"> e </w:t>
      </w:r>
      <w:r w:rsidRPr="00CB175B">
        <w:rPr>
          <w:rStyle w:val="Forte"/>
          <w:rFonts w:ascii="Verdana" w:hAnsi="Verdana"/>
          <w:b w:val="0"/>
          <w:bCs w:val="0"/>
        </w:rPr>
        <w:t>Pronto Socorro do Aeroporto</w:t>
      </w:r>
      <w:r w:rsidRPr="00CB175B">
        <w:rPr>
          <w:rFonts w:ascii="Verdana" w:hAnsi="Verdana"/>
        </w:rPr>
        <w:t xml:space="preserve"> é crucial para diversas análises e tomadas de decisão estratégicas.</w:t>
      </w:r>
    </w:p>
    <w:p w14:paraId="1D8A84E0" w14:textId="77777777" w:rsidR="00CB175B" w:rsidRPr="00CB175B" w:rsidRDefault="00CB175B" w:rsidP="00CB175B">
      <w:pPr>
        <w:pStyle w:val="NormalWeb"/>
        <w:jc w:val="both"/>
        <w:rPr>
          <w:rFonts w:ascii="Verdana" w:hAnsi="Verdana"/>
        </w:rPr>
      </w:pPr>
      <w:r w:rsidRPr="00CB175B">
        <w:rPr>
          <w:rFonts w:ascii="Verdana" w:hAnsi="Verdana"/>
        </w:rPr>
        <w:t>Esses dados permitirão:</w:t>
      </w:r>
    </w:p>
    <w:p w14:paraId="66185685"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t>Otimização da Alocação de Recursos Humanos:</w:t>
      </w:r>
      <w:r w:rsidRPr="00CB175B">
        <w:rPr>
          <w:rFonts w:ascii="Verdana" w:hAnsi="Verdana"/>
        </w:rPr>
        <w:t xml:space="preserve"> Compreender a demanda de exames por unidade e por plantão versus a disponibilidade de técnicos em Radiologia é fundamental para garantir uma alocação eficiente da equipe. Isso pode revelar a necessidade de remanejar profissionais, contratar novos técnicos ou ajustar escalas para evitar sobrecarga em um período e ociosidade em outro.</w:t>
      </w:r>
    </w:p>
    <w:p w14:paraId="4EBC21A7"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t>Melhora da Qualidade e Agilidade do Atendimento:</w:t>
      </w:r>
      <w:r w:rsidRPr="00CB175B">
        <w:rPr>
          <w:rFonts w:ascii="Verdana" w:hAnsi="Verdana"/>
        </w:rPr>
        <w:t xml:space="preserve"> Ao correlacionar o número de exames com a quantidade de profissionais, é possível identificar gargalos que impactam o tempo de espera dos pacientes e a qualidade dos serviços radiológicos. Com essas informações, podemos propor melhorias que agilizem o atendimento e aumentem a satisfação do paciente.</w:t>
      </w:r>
    </w:p>
    <w:p w14:paraId="2263EEBE"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lastRenderedPageBreak/>
        <w:t>Dimensionamento Adequado dos Serviços:</w:t>
      </w:r>
      <w:r w:rsidRPr="00CB175B">
        <w:rPr>
          <w:rFonts w:ascii="Verdana" w:hAnsi="Verdana"/>
        </w:rPr>
        <w:t xml:space="preserve"> Os dados fornecem subsídios para um dimensionamento mais preciso dos serviços de Radiologia em cada unidade, tanto em termos de recursos humanos quanto de equipamentos. Isso auxilia no planejamento de futuras aquisições e investimentos.</w:t>
      </w:r>
    </w:p>
    <w:p w14:paraId="6ECAB827"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t>Análise de Produtividade e Eficiência:</w:t>
      </w:r>
      <w:r w:rsidRPr="00CB175B">
        <w:rPr>
          <w:rFonts w:ascii="Verdana" w:hAnsi="Verdana"/>
        </w:rPr>
        <w:t xml:space="preserve"> Acompanhar a produtividade de cada plantão e de cada unidade, em relação ao volume de exames realizados, permite identificar melhores práticas e áreas que necessitam de intervenção para aumentar a eficiência operacional.</w:t>
      </w:r>
    </w:p>
    <w:p w14:paraId="720794CB"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t>Base para Tomada de Decisão Orçamentária:</w:t>
      </w:r>
      <w:r w:rsidRPr="00CB175B">
        <w:rPr>
          <w:rFonts w:ascii="Verdana" w:hAnsi="Verdana"/>
        </w:rPr>
        <w:t xml:space="preserve"> As informações detalhadas são essenciais para justificar pleitos orçamentários, seja para a contratação de novos técnicos, a aquisição de equipamentos mais modernos ou a implementação de tecnologias que otimizem os processos.</w:t>
      </w:r>
    </w:p>
    <w:p w14:paraId="27E42DDA" w14:textId="77777777" w:rsidR="00CB175B" w:rsidRPr="00CB175B" w:rsidRDefault="00CB175B" w:rsidP="00CB175B">
      <w:pPr>
        <w:numPr>
          <w:ilvl w:val="0"/>
          <w:numId w:val="4"/>
        </w:numPr>
        <w:spacing w:before="100" w:beforeAutospacing="1" w:after="100" w:afterAutospacing="1"/>
        <w:jc w:val="both"/>
        <w:rPr>
          <w:rFonts w:ascii="Verdana" w:hAnsi="Verdana"/>
        </w:rPr>
      </w:pPr>
      <w:r w:rsidRPr="00CB175B">
        <w:rPr>
          <w:rStyle w:val="Forte"/>
          <w:rFonts w:ascii="Verdana" w:hAnsi="Verdana"/>
          <w:b w:val="0"/>
          <w:bCs w:val="0"/>
        </w:rPr>
        <w:t>Gestão da Escala de Trabalho:</w:t>
      </w:r>
      <w:r w:rsidRPr="00CB175B">
        <w:rPr>
          <w:rFonts w:ascii="Verdana" w:hAnsi="Verdana"/>
        </w:rPr>
        <w:t xml:space="preserve"> Com esses dados, a gestão da escala de trabalho dos técnicos em Radiologia pode ser feita de forma mais estratégica, levando em consideração os picos de demanda e a necessidade de cobertura adequada em todos os turnos e unidades.</w:t>
      </w:r>
    </w:p>
    <w:p w14:paraId="77BFD2A4" w14:textId="613F3574" w:rsidR="00CB175B" w:rsidRDefault="00CB175B" w:rsidP="00CB175B">
      <w:pPr>
        <w:pStyle w:val="NormalWeb"/>
        <w:jc w:val="both"/>
        <w:rPr>
          <w:rFonts w:ascii="Verdana" w:hAnsi="Verdana"/>
        </w:rPr>
      </w:pPr>
      <w:r w:rsidRPr="00CB175B">
        <w:rPr>
          <w:rFonts w:ascii="Verdana" w:hAnsi="Verdana"/>
        </w:rPr>
        <w:t>Em resumo, a coleta e análise dessas informações são indispensáveis para uma gestão mais eficiente e assertiva dos serviços de Radiologia nas unidades de saúde mencionadas, visando sempre aprimorar a qualidade do atendimento e otimizar a utilização dos recursos disponíveis.</w:t>
      </w:r>
    </w:p>
    <w:p w14:paraId="50F29495" w14:textId="053AF21F" w:rsidR="00CB175B" w:rsidRDefault="00CB175B" w:rsidP="00CB175B">
      <w:pPr>
        <w:pStyle w:val="NormalWeb"/>
        <w:jc w:val="both"/>
        <w:rPr>
          <w:rFonts w:ascii="Verdana" w:hAnsi="Verdana"/>
        </w:rPr>
      </w:pPr>
    </w:p>
    <w:p w14:paraId="41674882" w14:textId="77777777" w:rsidR="00CB175B" w:rsidRPr="00CB175B" w:rsidRDefault="00CB175B" w:rsidP="00CB175B">
      <w:pPr>
        <w:pStyle w:val="NormalWeb"/>
        <w:jc w:val="both"/>
        <w:rPr>
          <w:rFonts w:ascii="Verdana" w:hAnsi="Verdana"/>
        </w:rPr>
      </w:pPr>
    </w:p>
    <w:p w14:paraId="5C7850DB" w14:textId="77777777" w:rsidR="00467765" w:rsidRDefault="00467765" w:rsidP="00F33E07">
      <w:pPr>
        <w:jc w:val="both"/>
        <w:rPr>
          <w:rFonts w:ascii="Verdana" w:hAnsi="Verdana"/>
          <w:sz w:val="22"/>
          <w:szCs w:val="22"/>
        </w:rPr>
      </w:pPr>
    </w:p>
    <w:p w14:paraId="7638B6A2" w14:textId="2746D878" w:rsidR="002450F8" w:rsidRPr="002450F8" w:rsidRDefault="002450F8" w:rsidP="00CB175B">
      <w:pPr>
        <w:jc w:val="center"/>
        <w:rPr>
          <w:rFonts w:ascii="Verdana" w:hAnsi="Verdana"/>
          <w:sz w:val="22"/>
          <w:szCs w:val="22"/>
        </w:rPr>
      </w:pPr>
      <w:r>
        <w:rPr>
          <w:rFonts w:ascii="Verdana" w:hAnsi="Verdana"/>
          <w:sz w:val="22"/>
          <w:szCs w:val="22"/>
        </w:rPr>
        <w:t xml:space="preserve">Sala de sessões, </w:t>
      </w:r>
      <w:r w:rsidR="00CB175B">
        <w:rPr>
          <w:rFonts w:ascii="Verdana" w:hAnsi="Verdana"/>
          <w:sz w:val="22"/>
          <w:szCs w:val="22"/>
        </w:rPr>
        <w:t>03</w:t>
      </w:r>
      <w:r>
        <w:rPr>
          <w:rFonts w:ascii="Verdana" w:hAnsi="Verdana"/>
          <w:sz w:val="22"/>
          <w:szCs w:val="22"/>
        </w:rPr>
        <w:t xml:space="preserve"> de </w:t>
      </w:r>
      <w:proofErr w:type="gramStart"/>
      <w:r w:rsidR="00467765">
        <w:rPr>
          <w:rFonts w:ascii="Verdana" w:hAnsi="Verdana"/>
          <w:sz w:val="22"/>
          <w:szCs w:val="22"/>
        </w:rPr>
        <w:t>M</w:t>
      </w:r>
      <w:r w:rsidR="00CB175B">
        <w:rPr>
          <w:rFonts w:ascii="Verdana" w:hAnsi="Verdana"/>
          <w:sz w:val="22"/>
          <w:szCs w:val="22"/>
        </w:rPr>
        <w:t>aio</w:t>
      </w:r>
      <w:proofErr w:type="gramEnd"/>
      <w:r w:rsidR="00CB175B">
        <w:rPr>
          <w:rFonts w:ascii="Verdana" w:hAnsi="Verdana"/>
          <w:sz w:val="22"/>
          <w:szCs w:val="22"/>
        </w:rPr>
        <w:t xml:space="preserve"> </w:t>
      </w:r>
      <w:r>
        <w:rPr>
          <w:rFonts w:ascii="Verdana" w:hAnsi="Verdana"/>
          <w:sz w:val="22"/>
          <w:szCs w:val="22"/>
        </w:rPr>
        <w:t>de 2025.</w:t>
      </w:r>
    </w:p>
    <w:p w14:paraId="13143BD0" w14:textId="5EF44E85" w:rsidR="002D0D47" w:rsidRDefault="002D0D47" w:rsidP="00F33E07">
      <w:pPr>
        <w:ind w:right="283"/>
        <w:jc w:val="both"/>
        <w:rPr>
          <w:rFonts w:ascii="Verdana" w:hAnsi="Verdana" w:cstheme="minorHAnsi"/>
          <w:b/>
        </w:rPr>
      </w:pPr>
    </w:p>
    <w:p w14:paraId="5D752EA3" w14:textId="738B19C0" w:rsidR="002450F8" w:rsidRDefault="002450F8" w:rsidP="002D0D47">
      <w:pPr>
        <w:ind w:right="283"/>
        <w:rPr>
          <w:rFonts w:ascii="Verdana" w:hAnsi="Verdana" w:cstheme="minorHAnsi"/>
          <w:b/>
        </w:rPr>
      </w:pPr>
    </w:p>
    <w:p w14:paraId="3A67C23A" w14:textId="77777777" w:rsidR="002450F8" w:rsidRDefault="002450F8" w:rsidP="002D0D47">
      <w:pPr>
        <w:ind w:right="283"/>
        <w:rPr>
          <w:rFonts w:ascii="Verdana" w:hAnsi="Verdana" w:cstheme="minorHAnsi"/>
          <w:b/>
        </w:rPr>
      </w:pPr>
    </w:p>
    <w:p w14:paraId="0A474A4C" w14:textId="77777777" w:rsidR="002D0D47" w:rsidRDefault="002D0D47" w:rsidP="002D0D47">
      <w:pPr>
        <w:ind w:left="1134" w:right="283"/>
        <w:jc w:val="center"/>
        <w:rPr>
          <w:rFonts w:ascii="Verdana" w:hAnsi="Verdana" w:cstheme="minorHAnsi"/>
        </w:rPr>
      </w:pPr>
      <w:proofErr w:type="spellStart"/>
      <w:r>
        <w:rPr>
          <w:rFonts w:ascii="Verdana" w:hAnsi="Verdana" w:cstheme="minorHAnsi"/>
          <w:b/>
        </w:rPr>
        <w:t>Dra</w:t>
      </w:r>
      <w:proofErr w:type="spellEnd"/>
      <w:r>
        <w:rPr>
          <w:rFonts w:ascii="Verdana" w:hAnsi="Verdana" w:cstheme="minorHAnsi"/>
          <w:b/>
        </w:rPr>
        <w:t xml:space="preserve"> Mayara Rezende</w:t>
      </w:r>
    </w:p>
    <w:p w14:paraId="6BF9EDC5" w14:textId="77777777" w:rsidR="002D0D47" w:rsidRDefault="002D0D47" w:rsidP="002D0D47">
      <w:pPr>
        <w:ind w:left="1134" w:right="283"/>
        <w:jc w:val="center"/>
        <w:rPr>
          <w:rFonts w:ascii="Verdana" w:hAnsi="Verdana" w:cstheme="minorHAnsi"/>
        </w:rPr>
      </w:pPr>
      <w:r>
        <w:rPr>
          <w:rFonts w:ascii="Verdana" w:hAnsi="Verdana" w:cstheme="minorHAnsi"/>
        </w:rPr>
        <w:t>Vereadora - autora</w:t>
      </w:r>
    </w:p>
    <w:p w14:paraId="59D6675D" w14:textId="142F4609" w:rsidR="00EB7F88" w:rsidRDefault="009932CA">
      <w:pPr>
        <w:ind w:left="1134" w:right="283"/>
        <w:jc w:val="both"/>
        <w:rPr>
          <w:rFonts w:asciiTheme="minorHAnsi" w:hAnsiTheme="minorHAnsi" w:cstheme="minorHAnsi"/>
          <w:sz w:val="16"/>
          <w:szCs w:val="16"/>
        </w:rPr>
      </w:pPr>
      <w:r>
        <w:rPr>
          <w:rFonts w:asciiTheme="minorHAnsi" w:hAnsiTheme="minorHAnsi" w:cstheme="minorHAnsi"/>
          <w:sz w:val="16"/>
          <w:szCs w:val="16"/>
        </w:rPr>
        <w:t xml:space="preserve"> </w:t>
      </w:r>
    </w:p>
    <w:sectPr w:rsidR="00EB7F88">
      <w:headerReference w:type="default" r:id="rId8"/>
      <w:footerReference w:type="default" r:id="rId9"/>
      <w:pgSz w:w="11906" w:h="16838"/>
      <w:pgMar w:top="1417" w:right="1701" w:bottom="1417" w:left="1701" w:header="28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5F04" w14:textId="77777777" w:rsidR="00FA7050" w:rsidRDefault="00FA7050">
      <w:r>
        <w:separator/>
      </w:r>
    </w:p>
  </w:endnote>
  <w:endnote w:type="continuationSeparator" w:id="0">
    <w:p w14:paraId="0A371F45" w14:textId="77777777" w:rsidR="00FA7050" w:rsidRDefault="00FA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D637" w14:textId="77777777" w:rsidR="00EB7F88" w:rsidRDefault="009932CA">
    <w:pPr>
      <w:pStyle w:val="Cabealho"/>
      <w:jc w:val="center"/>
      <w:rPr>
        <w:rFonts w:ascii="Verdana" w:hAnsi="Verdana"/>
        <w:bCs/>
        <w:sz w:val="16"/>
        <w:szCs w:val="16"/>
      </w:rPr>
    </w:pPr>
    <w:r>
      <w:rPr>
        <w:rFonts w:ascii="Verdana" w:hAnsi="Verdana"/>
        <w:sz w:val="16"/>
        <w:szCs w:val="16"/>
      </w:rPr>
      <w:t>Palácio do Legislativo Natálio Salvador Antunes</w:t>
    </w:r>
  </w:p>
  <w:p w14:paraId="034CE256" w14:textId="77777777" w:rsidR="00EB7F88" w:rsidRDefault="009932CA">
    <w:pPr>
      <w:pStyle w:val="Cabealho"/>
      <w:jc w:val="center"/>
      <w:rPr>
        <w:rFonts w:ascii="Verdana" w:hAnsi="Verdana"/>
        <w:sz w:val="16"/>
        <w:szCs w:val="16"/>
      </w:rPr>
    </w:pPr>
    <w:r>
      <w:rPr>
        <w:rFonts w:ascii="Verdana" w:hAnsi="Verdana"/>
        <w:sz w:val="16"/>
        <w:szCs w:val="16"/>
      </w:rPr>
      <w:t>Rodovia Christino José da Silva Júnior, s/n. Virgem Santa</w:t>
    </w:r>
  </w:p>
  <w:p w14:paraId="3793B55D" w14:textId="77777777" w:rsidR="00EB7F88" w:rsidRDefault="009932CA">
    <w:pPr>
      <w:pStyle w:val="Cabealho"/>
      <w:jc w:val="center"/>
      <w:rPr>
        <w:rFonts w:ascii="Verdana" w:hAnsi="Verdana"/>
        <w:sz w:val="16"/>
        <w:szCs w:val="16"/>
      </w:rPr>
    </w:pPr>
    <w:r>
      <w:rPr>
        <w:rFonts w:ascii="Verdana" w:hAnsi="Verdana"/>
        <w:sz w:val="16"/>
        <w:szCs w:val="16"/>
      </w:rPr>
      <w:t xml:space="preserve">Macaé-RJ. CEP: 27.948-010                                 </w:t>
    </w:r>
  </w:p>
  <w:p w14:paraId="38A18C80" w14:textId="77777777" w:rsidR="00EB7F88" w:rsidRDefault="009932CA">
    <w:pPr>
      <w:pStyle w:val="Cabealho"/>
      <w:jc w:val="center"/>
      <w:rPr>
        <w:rFonts w:ascii="Verdana" w:hAnsi="Verdana"/>
        <w:sz w:val="16"/>
        <w:szCs w:val="16"/>
      </w:rPr>
    </w:pPr>
    <w:r>
      <w:rPr>
        <w:rFonts w:ascii="Verdana" w:hAnsi="Verdana"/>
        <w:sz w:val="16"/>
        <w:szCs w:val="16"/>
      </w:rPr>
      <w:t>Telefone/Fax (022) 2772-4681</w:t>
    </w:r>
  </w:p>
  <w:p w14:paraId="2897E192" w14:textId="77777777" w:rsidR="00EB7F88" w:rsidRDefault="009932CA">
    <w:pPr>
      <w:pStyle w:val="Cabealho"/>
      <w:jc w:val="center"/>
      <w:rPr>
        <w:rFonts w:ascii="Verdana" w:hAnsi="Verdana"/>
        <w:sz w:val="16"/>
        <w:szCs w:val="16"/>
      </w:rPr>
    </w:pPr>
    <w:r>
      <w:rPr>
        <w:rFonts w:ascii="Verdana" w:hAnsi="Verdana"/>
        <w:sz w:val="16"/>
        <w:szCs w:val="16"/>
      </w:rPr>
      <w:t xml:space="preserve">E-mail: </w:t>
    </w:r>
    <w:hyperlink r:id="rId1" w:history="1">
      <w:r>
        <w:rPr>
          <w:rStyle w:val="Hyperlink"/>
          <w:rFonts w:ascii="Verdana" w:hAnsi="Verdana"/>
          <w:sz w:val="16"/>
          <w:szCs w:val="16"/>
        </w:rPr>
        <w:t>secretaria@cmmace.rj.gov.br</w:t>
      </w:r>
    </w:hyperlink>
  </w:p>
  <w:p w14:paraId="65B5540F" w14:textId="77777777" w:rsidR="00EB7F88" w:rsidRDefault="00EB7F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4BE1" w14:textId="77777777" w:rsidR="00FA7050" w:rsidRDefault="00FA7050">
      <w:r>
        <w:separator/>
      </w:r>
    </w:p>
  </w:footnote>
  <w:footnote w:type="continuationSeparator" w:id="0">
    <w:p w14:paraId="498A39A4" w14:textId="77777777" w:rsidR="00FA7050" w:rsidRDefault="00FA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1E33" w14:textId="77777777" w:rsidR="00EB7F88" w:rsidRDefault="009932CA">
    <w:pPr>
      <w:pStyle w:val="Cabealho"/>
      <w:tabs>
        <w:tab w:val="left" w:pos="2160"/>
        <w:tab w:val="center" w:pos="3519"/>
      </w:tabs>
      <w:rPr>
        <w:rFonts w:ascii="Verdana" w:hAnsi="Verdana"/>
        <w:b/>
      </w:rPr>
    </w:pPr>
    <w:r>
      <w:rPr>
        <w:rFonts w:ascii="Verdana" w:hAnsi="Verdana"/>
        <w:sz w:val="16"/>
        <w:szCs w:val="16"/>
      </w:rPr>
      <w:tab/>
      <w:t xml:space="preserve">                             </w:t>
    </w:r>
    <w:r>
      <w:rPr>
        <w:rFonts w:ascii="Verdana" w:hAnsi="Verdana"/>
        <w:noProof/>
        <w:sz w:val="16"/>
        <w:szCs w:val="16"/>
      </w:rPr>
      <w:drawing>
        <wp:inline distT="0" distB="0" distL="0" distR="0" wp14:anchorId="4A559A26" wp14:editId="510771E1">
          <wp:extent cx="588010" cy="537845"/>
          <wp:effectExtent l="0" t="0" r="2540" b="0"/>
          <wp:docPr id="7247822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8227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8010" cy="537845"/>
                  </a:xfrm>
                  <a:prstGeom prst="rect">
                    <a:avLst/>
                  </a:prstGeom>
                  <a:noFill/>
                  <a:ln>
                    <a:noFill/>
                  </a:ln>
                </pic:spPr>
              </pic:pic>
            </a:graphicData>
          </a:graphic>
        </wp:inline>
      </w:drawing>
    </w:r>
  </w:p>
  <w:p w14:paraId="6F9568EF" w14:textId="77777777" w:rsidR="00EB7F88" w:rsidRDefault="009932CA">
    <w:pPr>
      <w:pStyle w:val="Cabealho"/>
      <w:jc w:val="center"/>
      <w:rPr>
        <w:rFonts w:ascii="Verdana" w:hAnsi="Verdana"/>
        <w:b/>
      </w:rPr>
    </w:pPr>
    <w:r>
      <w:rPr>
        <w:rFonts w:ascii="Verdana" w:hAnsi="Verdana"/>
        <w:b/>
      </w:rPr>
      <w:t>ESTADO DO RIO DE JANEIRO</w:t>
    </w:r>
  </w:p>
  <w:p w14:paraId="51E793EE" w14:textId="77777777" w:rsidR="00EB7F88" w:rsidRDefault="009932CA">
    <w:pPr>
      <w:pStyle w:val="Cabealho"/>
      <w:jc w:val="center"/>
      <w:rPr>
        <w:rFonts w:ascii="Verdana" w:hAnsi="Verdana"/>
        <w:b/>
      </w:rPr>
    </w:pPr>
    <w:r>
      <w:rPr>
        <w:rFonts w:ascii="Verdana" w:hAnsi="Verdana"/>
        <w:b/>
      </w:rPr>
      <w:t>CÂMARA MUNICIPAL DE MACAÉ</w:t>
    </w:r>
  </w:p>
  <w:p w14:paraId="3C22FC16" w14:textId="77777777" w:rsidR="00EB7F88" w:rsidRDefault="009932CA">
    <w:pPr>
      <w:pStyle w:val="Cabealho"/>
      <w:jc w:val="center"/>
      <w:rPr>
        <w:rFonts w:ascii="Verdana" w:hAnsi="Verdana"/>
        <w:b/>
        <w:sz w:val="16"/>
        <w:szCs w:val="16"/>
      </w:rPr>
    </w:pPr>
    <w:r>
      <w:rPr>
        <w:rFonts w:ascii="Verdana" w:hAnsi="Verdana"/>
        <w:b/>
        <w:sz w:val="16"/>
        <w:szCs w:val="16"/>
      </w:rPr>
      <w:t>Macaé Capital do Petróleo</w:t>
    </w:r>
  </w:p>
  <w:p w14:paraId="252D9DAD" w14:textId="77777777" w:rsidR="00EB7F88" w:rsidRDefault="009932CA">
    <w:pPr>
      <w:pStyle w:val="Cabealho"/>
      <w:jc w:val="center"/>
      <w:rPr>
        <w:rFonts w:ascii="Verdana" w:hAnsi="Verdana"/>
        <w:b/>
        <w:sz w:val="16"/>
        <w:szCs w:val="16"/>
      </w:rPr>
    </w:pPr>
    <w:r>
      <w:rPr>
        <w:rFonts w:ascii="Verdana" w:hAnsi="Verdana"/>
        <w:b/>
        <w:sz w:val="16"/>
        <w:szCs w:val="16"/>
      </w:rPr>
      <w:t>Lei Estadual nº 6081 de 21.11.2011</w:t>
    </w:r>
  </w:p>
  <w:p w14:paraId="6206CCD6" w14:textId="77777777" w:rsidR="00EB7F88" w:rsidRDefault="00EB7F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412"/>
    <w:multiLevelType w:val="hybridMultilevel"/>
    <w:tmpl w:val="5D24A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E1C1B4F"/>
    <w:multiLevelType w:val="multilevel"/>
    <w:tmpl w:val="A47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A0D1B"/>
    <w:multiLevelType w:val="hybridMultilevel"/>
    <w:tmpl w:val="E5ACAB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166870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119664">
    <w:abstractNumId w:val="2"/>
  </w:num>
  <w:num w:numId="3" w16cid:durableId="2102098882">
    <w:abstractNumId w:val="0"/>
  </w:num>
  <w:num w:numId="4" w16cid:durableId="196098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5E"/>
    <w:rsid w:val="00065E60"/>
    <w:rsid w:val="00094EDD"/>
    <w:rsid w:val="000E579D"/>
    <w:rsid w:val="000F6D92"/>
    <w:rsid w:val="002450F8"/>
    <w:rsid w:val="002D0D47"/>
    <w:rsid w:val="00437C6F"/>
    <w:rsid w:val="00467765"/>
    <w:rsid w:val="00471CAA"/>
    <w:rsid w:val="004A12E9"/>
    <w:rsid w:val="00601CDC"/>
    <w:rsid w:val="006716B3"/>
    <w:rsid w:val="00684CCE"/>
    <w:rsid w:val="00690251"/>
    <w:rsid w:val="006E4609"/>
    <w:rsid w:val="007B3C67"/>
    <w:rsid w:val="00843FD0"/>
    <w:rsid w:val="00892386"/>
    <w:rsid w:val="008B34CC"/>
    <w:rsid w:val="008D6725"/>
    <w:rsid w:val="008E2E34"/>
    <w:rsid w:val="009932CA"/>
    <w:rsid w:val="00A2283D"/>
    <w:rsid w:val="00AB386B"/>
    <w:rsid w:val="00B256C6"/>
    <w:rsid w:val="00B33AD5"/>
    <w:rsid w:val="00B6075E"/>
    <w:rsid w:val="00CB175B"/>
    <w:rsid w:val="00CC0F61"/>
    <w:rsid w:val="00D33BEE"/>
    <w:rsid w:val="00DA396D"/>
    <w:rsid w:val="00E8420E"/>
    <w:rsid w:val="00EB7F88"/>
    <w:rsid w:val="00F33E07"/>
    <w:rsid w:val="00F72621"/>
    <w:rsid w:val="00FA7050"/>
    <w:rsid w:val="00FE1833"/>
    <w:rsid w:val="4C647EE4"/>
    <w:rsid w:val="632F7D0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1397"/>
  <w15:docId w15:val="{EAFA811B-73FA-480D-8690-85ECCF34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character" w:styleId="Forte">
    <w:name w:val="Strong"/>
    <w:basedOn w:val="Fontepargpadro"/>
    <w:uiPriority w:val="22"/>
    <w:qFormat/>
    <w:rPr>
      <w:b/>
      <w:bCs/>
    </w:rPr>
  </w:style>
  <w:style w:type="character" w:styleId="Hyperlink">
    <w:name w:val="Hyperlink"/>
    <w:uiPriority w:val="99"/>
    <w:unhideWhenUsed/>
    <w:rPr>
      <w:color w:val="0563C1"/>
      <w:u w:val="single"/>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paragraph" w:styleId="PargrafodaLista">
    <w:name w:val="List Paragraph"/>
    <w:basedOn w:val="Normal"/>
    <w:uiPriority w:val="99"/>
    <w:qFormat/>
    <w:rsid w:val="002D0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2742">
      <w:bodyDiv w:val="1"/>
      <w:marLeft w:val="0"/>
      <w:marRight w:val="0"/>
      <w:marTop w:val="0"/>
      <w:marBottom w:val="0"/>
      <w:divBdr>
        <w:top w:val="none" w:sz="0" w:space="0" w:color="auto"/>
        <w:left w:val="none" w:sz="0" w:space="0" w:color="auto"/>
        <w:bottom w:val="none" w:sz="0" w:space="0" w:color="auto"/>
        <w:right w:val="none" w:sz="0" w:space="0" w:color="auto"/>
      </w:divBdr>
    </w:div>
    <w:div w:id="70884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cmmac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Perifa Brasil</dc:creator>
  <cp:keywords/>
  <dc:description/>
  <cp:lastModifiedBy>Paulo Roberto Patrocinio Junior</cp:lastModifiedBy>
  <cp:revision>3</cp:revision>
  <dcterms:created xsi:type="dcterms:W3CDTF">2025-06-03T19:43:00Z</dcterms:created>
  <dcterms:modified xsi:type="dcterms:W3CDTF">2025-06-03T19:49:00Z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1046-10.2.0.5871</vt:lpwstr>
  </property>
</Properties>
</file>