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CFC0" w14:textId="77777777" w:rsidR="0065148F" w:rsidRDefault="0065148F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F576704" w14:textId="7D4289B8" w:rsidR="00892386" w:rsidRPr="00FF72C7" w:rsidRDefault="00892386" w:rsidP="00892386">
      <w:pPr>
        <w:rPr>
          <w:rFonts w:ascii="Verdana" w:hAnsi="Verdana" w:cstheme="minorHAnsi"/>
          <w:b/>
          <w:bCs/>
        </w:rPr>
      </w:pPr>
      <w:r w:rsidRPr="00FF72C7">
        <w:rPr>
          <w:rFonts w:ascii="Verdana" w:hAnsi="Verdana" w:cstheme="minorHAnsi"/>
          <w:b/>
          <w:bCs/>
        </w:rPr>
        <w:t>REQUERIMENTO Nº     /2025</w:t>
      </w:r>
    </w:p>
    <w:p w14:paraId="0D26DED4" w14:textId="77777777" w:rsidR="00892386" w:rsidRPr="00E8420E" w:rsidRDefault="00892386" w:rsidP="00437C6F">
      <w:pPr>
        <w:keepLines/>
        <w:rPr>
          <w:rFonts w:ascii="Verdana" w:hAnsi="Verdana" w:cstheme="minorHAnsi"/>
        </w:rPr>
      </w:pPr>
    </w:p>
    <w:p w14:paraId="242F452C" w14:textId="4D6F1B31" w:rsidR="007632DB" w:rsidRDefault="00892386" w:rsidP="0065148F">
      <w:pPr>
        <w:jc w:val="both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eastAsia="Arial" w:hAnsi="Verdana" w:cstheme="minorHAnsi"/>
          <w:sz w:val="22"/>
          <w:szCs w:val="22"/>
        </w:rPr>
        <w:t xml:space="preserve">                    A Vereadora que o presente subscreve, depois de observar as normas regimentais, </w:t>
      </w:r>
      <w:r w:rsidR="007632DB" w:rsidRPr="007632DB">
        <w:rPr>
          <w:rFonts w:ascii="Verdana" w:eastAsia="Arial" w:hAnsi="Verdana" w:cstheme="minorHAnsi"/>
          <w:b/>
          <w:sz w:val="22"/>
          <w:szCs w:val="22"/>
        </w:rPr>
        <w:t xml:space="preserve">REQUER </w:t>
      </w:r>
      <w:r w:rsidR="007632DB" w:rsidRPr="007632DB">
        <w:rPr>
          <w:rFonts w:ascii="Verdana" w:eastAsia="Arial" w:hAnsi="Verdana" w:cstheme="minorHAnsi"/>
          <w:sz w:val="22"/>
          <w:szCs w:val="22"/>
        </w:rPr>
        <w:t xml:space="preserve">à Mesa Diretora a expedição de correspondência, </w:t>
      </w:r>
      <w:r w:rsidR="0039378C">
        <w:rPr>
          <w:rFonts w:ascii="Verdana" w:eastAsia="Arial" w:hAnsi="Verdana" w:cstheme="minorHAnsi"/>
          <w:sz w:val="22"/>
          <w:szCs w:val="22"/>
        </w:rPr>
        <w:t xml:space="preserve">ao Poder Executivo, </w:t>
      </w:r>
      <w:r w:rsidR="007632DB" w:rsidRPr="007632DB">
        <w:rPr>
          <w:rFonts w:ascii="Verdana" w:hAnsi="Verdana" w:cstheme="minorHAnsi"/>
          <w:sz w:val="22"/>
          <w:szCs w:val="22"/>
        </w:rPr>
        <w:t>solicitando que seja</w:t>
      </w:r>
      <w:r w:rsidR="0039378C">
        <w:rPr>
          <w:rFonts w:ascii="Verdana" w:hAnsi="Verdana" w:cstheme="minorHAnsi"/>
          <w:sz w:val="22"/>
          <w:szCs w:val="22"/>
        </w:rPr>
        <w:t xml:space="preserve"> providenciado pelo órgão competente um estudo técnico de viabilidade e impacto orçamentário para contemplar o pagamento da Gratificação de Plantão ao servidor público municipal enquadrado no regime de plantões, durante o </w:t>
      </w:r>
      <w:r w:rsidR="00550C77">
        <w:rPr>
          <w:rFonts w:ascii="Verdana" w:hAnsi="Verdana" w:cstheme="minorHAnsi"/>
          <w:sz w:val="22"/>
          <w:szCs w:val="22"/>
        </w:rPr>
        <w:t xml:space="preserve">seu </w:t>
      </w:r>
      <w:r w:rsidR="0039378C">
        <w:rPr>
          <w:rFonts w:ascii="Verdana" w:hAnsi="Verdana" w:cstheme="minorHAnsi"/>
          <w:sz w:val="22"/>
          <w:szCs w:val="22"/>
        </w:rPr>
        <w:t>período de férias.</w:t>
      </w:r>
    </w:p>
    <w:p w14:paraId="5570C440" w14:textId="77777777" w:rsidR="0039378C" w:rsidRDefault="0039378C" w:rsidP="0065148F">
      <w:pPr>
        <w:jc w:val="both"/>
        <w:rPr>
          <w:rFonts w:ascii="Verdana" w:hAnsi="Verdana" w:cstheme="minorHAnsi"/>
          <w:sz w:val="22"/>
          <w:szCs w:val="22"/>
        </w:rPr>
      </w:pPr>
    </w:p>
    <w:p w14:paraId="24420DF3" w14:textId="151DF9E6" w:rsidR="0065148F" w:rsidRDefault="0065148F" w:rsidP="0065148F">
      <w:pPr>
        <w:jc w:val="both"/>
        <w:rPr>
          <w:rFonts w:ascii="Verdana" w:hAnsi="Verdana" w:cstheme="minorHAnsi"/>
          <w:sz w:val="22"/>
          <w:szCs w:val="22"/>
        </w:rPr>
      </w:pPr>
    </w:p>
    <w:p w14:paraId="639E9E5C" w14:textId="77777777" w:rsidR="003A7AB6" w:rsidRDefault="003A7AB6" w:rsidP="0065148F">
      <w:pPr>
        <w:jc w:val="both"/>
        <w:rPr>
          <w:rFonts w:ascii="Verdana" w:hAnsi="Verdana" w:cstheme="minorHAnsi"/>
          <w:sz w:val="22"/>
          <w:szCs w:val="22"/>
        </w:rPr>
      </w:pPr>
    </w:p>
    <w:p w14:paraId="5FE1D48E" w14:textId="2493049B" w:rsidR="007632DB" w:rsidRDefault="003A7AB6" w:rsidP="007632DB">
      <w:pPr>
        <w:rPr>
          <w:rFonts w:ascii="Verdana" w:hAnsi="Verdana"/>
          <w:sz w:val="14"/>
          <w:szCs w:val="14"/>
        </w:rPr>
      </w:pPr>
      <w:r>
        <w:rPr>
          <w:rFonts w:ascii="Verdana" w:hAnsi="Verdana" w:cstheme="minorHAnsi"/>
          <w:b/>
          <w:bCs/>
          <w:sz w:val="22"/>
          <w:szCs w:val="22"/>
        </w:rPr>
        <w:t>J</w:t>
      </w:r>
      <w:r w:rsidR="00B6075E" w:rsidRPr="00FF72C7">
        <w:rPr>
          <w:rFonts w:ascii="Verdana" w:hAnsi="Verdana" w:cstheme="minorHAnsi"/>
          <w:b/>
          <w:bCs/>
          <w:sz w:val="22"/>
          <w:szCs w:val="22"/>
        </w:rPr>
        <w:t xml:space="preserve">USTIFICATIVA: </w:t>
      </w:r>
      <w:r w:rsidR="00B6075E" w:rsidRPr="00FF72C7">
        <w:rPr>
          <w:rFonts w:ascii="Verdana" w:hAnsi="Verdana"/>
          <w:sz w:val="14"/>
          <w:szCs w:val="14"/>
        </w:rPr>
        <w:t xml:space="preserve"> </w:t>
      </w:r>
    </w:p>
    <w:p w14:paraId="37248587" w14:textId="0F235002" w:rsidR="003A7AB6" w:rsidRDefault="003A7AB6" w:rsidP="007632DB">
      <w:pPr>
        <w:rPr>
          <w:rFonts w:ascii="Verdana" w:hAnsi="Verdana"/>
          <w:sz w:val="14"/>
          <w:szCs w:val="14"/>
        </w:rPr>
      </w:pPr>
    </w:p>
    <w:p w14:paraId="58C10689" w14:textId="77777777" w:rsidR="003A7AB6" w:rsidRPr="00FF72C7" w:rsidRDefault="003A7AB6" w:rsidP="007632DB">
      <w:pPr>
        <w:rPr>
          <w:rFonts w:ascii="Verdana" w:hAnsi="Verdana"/>
          <w:sz w:val="14"/>
          <w:szCs w:val="14"/>
        </w:rPr>
      </w:pPr>
    </w:p>
    <w:p w14:paraId="508A2464" w14:textId="0E1A68AF" w:rsidR="003418B2" w:rsidRDefault="003418B2" w:rsidP="003418B2">
      <w:pPr>
        <w:ind w:right="283"/>
        <w:jc w:val="both"/>
        <w:rPr>
          <w:rFonts w:ascii="Verdana" w:hAnsi="Verdana" w:cstheme="minorHAnsi"/>
        </w:rPr>
      </w:pPr>
      <w:r w:rsidRPr="003418B2">
        <w:rPr>
          <w:rFonts w:ascii="Verdana" w:hAnsi="Verdana" w:cstheme="minorHAnsi"/>
        </w:rPr>
        <w:t xml:space="preserve">A </w:t>
      </w:r>
      <w:r>
        <w:rPr>
          <w:rFonts w:ascii="Verdana" w:hAnsi="Verdana" w:cstheme="minorHAnsi"/>
        </w:rPr>
        <w:t xml:space="preserve">principal </w:t>
      </w:r>
      <w:r w:rsidRPr="003418B2">
        <w:rPr>
          <w:rFonts w:ascii="Verdana" w:hAnsi="Verdana" w:cstheme="minorHAnsi"/>
        </w:rPr>
        <w:t>justificativa para o</w:t>
      </w:r>
      <w:r>
        <w:rPr>
          <w:rFonts w:ascii="Verdana" w:hAnsi="Verdana" w:cstheme="minorHAnsi"/>
        </w:rPr>
        <w:t xml:space="preserve"> presente r</w:t>
      </w:r>
      <w:r w:rsidRPr="003418B2">
        <w:rPr>
          <w:rFonts w:ascii="Verdana" w:hAnsi="Verdana" w:cstheme="minorHAnsi"/>
        </w:rPr>
        <w:t>equerimento</w:t>
      </w:r>
      <w:r>
        <w:rPr>
          <w:rFonts w:ascii="Verdana" w:hAnsi="Verdana" w:cstheme="minorHAnsi"/>
        </w:rPr>
        <w:t xml:space="preserve"> é g</w:t>
      </w:r>
      <w:r w:rsidRPr="003418B2">
        <w:rPr>
          <w:rFonts w:ascii="Verdana" w:hAnsi="Verdana" w:cstheme="minorHAnsi"/>
        </w:rPr>
        <w:t>arantir um direito justo aos servidores públicos municipais que trabalham em regime de plantão</w:t>
      </w:r>
      <w:r>
        <w:rPr>
          <w:rFonts w:ascii="Verdana" w:hAnsi="Verdana" w:cstheme="minorHAnsi"/>
        </w:rPr>
        <w:t xml:space="preserve"> e a</w:t>
      </w:r>
      <w:r w:rsidRPr="003418B2">
        <w:rPr>
          <w:rFonts w:ascii="Verdana" w:hAnsi="Verdana" w:cstheme="minorHAnsi"/>
        </w:rPr>
        <w:t>ssegurar que esses servidores não sejam prejudicados financeiramente durante o período de férias,</w:t>
      </w:r>
      <w:r w:rsidR="000F3E47">
        <w:rPr>
          <w:rFonts w:ascii="Verdana" w:hAnsi="Verdana" w:cstheme="minorHAnsi"/>
        </w:rPr>
        <w:t xml:space="preserve"> cenário este apontado </w:t>
      </w:r>
      <w:r>
        <w:rPr>
          <w:rFonts w:ascii="Verdana" w:hAnsi="Verdana" w:cstheme="minorHAnsi"/>
        </w:rPr>
        <w:t>a partir da aprovação da PLCE 002/2025</w:t>
      </w:r>
      <w:r w:rsidR="000F3E47">
        <w:rPr>
          <w:rFonts w:ascii="Verdana" w:hAnsi="Verdana" w:cstheme="minorHAnsi"/>
        </w:rPr>
        <w:t>.</w:t>
      </w:r>
    </w:p>
    <w:p w14:paraId="7ABCE28D" w14:textId="77777777" w:rsidR="003418B2" w:rsidRPr="003418B2" w:rsidRDefault="003418B2" w:rsidP="003418B2">
      <w:pPr>
        <w:ind w:right="283"/>
        <w:jc w:val="both"/>
        <w:rPr>
          <w:rFonts w:ascii="Verdana" w:hAnsi="Verdana" w:cstheme="minorHAnsi"/>
        </w:rPr>
      </w:pPr>
    </w:p>
    <w:p w14:paraId="4A814CE2" w14:textId="3E949FEB" w:rsidR="003418B2" w:rsidRDefault="003418B2" w:rsidP="003418B2">
      <w:pPr>
        <w:ind w:right="283"/>
        <w:jc w:val="both"/>
        <w:rPr>
          <w:rFonts w:ascii="Verdana" w:hAnsi="Verdana" w:cstheme="minorHAnsi"/>
        </w:rPr>
      </w:pPr>
      <w:r w:rsidRPr="003418B2">
        <w:rPr>
          <w:rFonts w:ascii="Verdana" w:hAnsi="Verdana" w:cstheme="minorHAnsi"/>
        </w:rPr>
        <w:t>O trabalho em regime de plantão exige dos servidores um esforço diferenciado, muitas vezes em horários irregulares e sob condições de alta pressão</w:t>
      </w:r>
      <w:r>
        <w:rPr>
          <w:rFonts w:ascii="Verdana" w:hAnsi="Verdana" w:cstheme="minorHAnsi"/>
        </w:rPr>
        <w:t xml:space="preserve"> e a g</w:t>
      </w:r>
      <w:r w:rsidRPr="003418B2">
        <w:rPr>
          <w:rFonts w:ascii="Verdana" w:hAnsi="Verdana" w:cstheme="minorHAnsi"/>
        </w:rPr>
        <w:t>ratificação de Plantão é uma forma de compensar esse esforço e reconhecer a dedicação desses profissionais.</w:t>
      </w:r>
    </w:p>
    <w:p w14:paraId="66C7CD04" w14:textId="77777777" w:rsidR="003418B2" w:rsidRPr="003418B2" w:rsidRDefault="003418B2" w:rsidP="003418B2">
      <w:pPr>
        <w:ind w:right="283"/>
        <w:jc w:val="both"/>
        <w:rPr>
          <w:rFonts w:ascii="Verdana" w:hAnsi="Verdana" w:cstheme="minorHAnsi"/>
        </w:rPr>
      </w:pPr>
    </w:p>
    <w:p w14:paraId="14446718" w14:textId="3345CA7D" w:rsidR="003418B2" w:rsidRDefault="003418B2" w:rsidP="003418B2">
      <w:pPr>
        <w:ind w:right="283"/>
        <w:jc w:val="both"/>
        <w:rPr>
          <w:rFonts w:ascii="Verdana" w:hAnsi="Verdana" w:cstheme="minorHAnsi"/>
        </w:rPr>
      </w:pPr>
      <w:r w:rsidRPr="003418B2">
        <w:rPr>
          <w:rFonts w:ascii="Verdana" w:hAnsi="Verdana" w:cstheme="minorHAnsi"/>
        </w:rPr>
        <w:t>Durante as férias, os servidores perdem essa gratificação, o que pode gerar um impacto significativo em sua renda</w:t>
      </w:r>
      <w:r>
        <w:rPr>
          <w:rFonts w:ascii="Verdana" w:hAnsi="Verdana" w:cstheme="minorHAnsi"/>
        </w:rPr>
        <w:t xml:space="preserve">, sendo </w:t>
      </w:r>
      <w:r w:rsidRPr="003418B2">
        <w:rPr>
          <w:rFonts w:ascii="Verdana" w:hAnsi="Verdana" w:cstheme="minorHAnsi"/>
        </w:rPr>
        <w:t>justo que os servidores que se dedicam ao serviço público em regime de plantão tenham a garantia de receber a gratificação durante o período de férias, como forma de valorização e reconhecimento.</w:t>
      </w:r>
    </w:p>
    <w:p w14:paraId="1775EE7C" w14:textId="77777777" w:rsidR="003418B2" w:rsidRPr="003418B2" w:rsidRDefault="003418B2" w:rsidP="003418B2">
      <w:pPr>
        <w:ind w:right="283"/>
        <w:jc w:val="both"/>
        <w:rPr>
          <w:rFonts w:ascii="Verdana" w:hAnsi="Verdana" w:cstheme="minorHAnsi"/>
        </w:rPr>
      </w:pPr>
    </w:p>
    <w:p w14:paraId="1F33C74E" w14:textId="1CB23EAB" w:rsidR="003418B2" w:rsidRPr="003418B2" w:rsidRDefault="003418B2" w:rsidP="003418B2">
      <w:pPr>
        <w:ind w:right="283"/>
        <w:jc w:val="both"/>
        <w:rPr>
          <w:rFonts w:ascii="Verdana" w:hAnsi="Verdana" w:cstheme="minorHAnsi"/>
        </w:rPr>
      </w:pPr>
      <w:r w:rsidRPr="003418B2">
        <w:rPr>
          <w:rFonts w:ascii="Verdana" w:hAnsi="Verdana" w:cstheme="minorHAnsi"/>
        </w:rPr>
        <w:t xml:space="preserve">O estudo técnico de viabilidade e impacto orçamentário é fundamental para analisar a possibilidade de </w:t>
      </w:r>
      <w:r>
        <w:rPr>
          <w:rFonts w:ascii="Verdana" w:hAnsi="Verdana" w:cstheme="minorHAnsi"/>
        </w:rPr>
        <w:t>manter</w:t>
      </w:r>
      <w:r w:rsidRPr="003418B2">
        <w:rPr>
          <w:rFonts w:ascii="Verdana" w:hAnsi="Verdana" w:cstheme="minorHAnsi"/>
        </w:rPr>
        <w:t xml:space="preserve"> essa medida, avaliando os custos e benefícios para o município.</w:t>
      </w:r>
    </w:p>
    <w:p w14:paraId="637C263E" w14:textId="77777777" w:rsidR="003418B2" w:rsidRDefault="003418B2" w:rsidP="003418B2">
      <w:pPr>
        <w:ind w:right="283"/>
        <w:jc w:val="both"/>
        <w:rPr>
          <w:rFonts w:ascii="Verdana" w:hAnsi="Verdana" w:cstheme="minorHAnsi"/>
        </w:rPr>
      </w:pPr>
    </w:p>
    <w:p w14:paraId="2896DCDB" w14:textId="2451B972" w:rsidR="003418B2" w:rsidRDefault="003418B2" w:rsidP="003418B2">
      <w:pPr>
        <w:ind w:right="283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Aponto como principais b</w:t>
      </w:r>
      <w:r w:rsidRPr="003418B2">
        <w:rPr>
          <w:rFonts w:ascii="Verdana" w:hAnsi="Verdana" w:cstheme="minorHAnsi"/>
        </w:rPr>
        <w:t>enefícios</w:t>
      </w:r>
      <w:r>
        <w:rPr>
          <w:rFonts w:ascii="Verdana" w:hAnsi="Verdana" w:cstheme="minorHAnsi"/>
        </w:rPr>
        <w:t xml:space="preserve"> o a</w:t>
      </w:r>
      <w:r w:rsidRPr="003418B2">
        <w:rPr>
          <w:rFonts w:ascii="Verdana" w:hAnsi="Verdana" w:cstheme="minorHAnsi"/>
        </w:rPr>
        <w:t>umento da motivação e do bem-estar dos servidores</w:t>
      </w:r>
      <w:r>
        <w:rPr>
          <w:rFonts w:ascii="Verdana" w:hAnsi="Verdana" w:cstheme="minorHAnsi"/>
        </w:rPr>
        <w:t>, a v</w:t>
      </w:r>
      <w:r w:rsidRPr="003418B2">
        <w:rPr>
          <w:rFonts w:ascii="Verdana" w:hAnsi="Verdana" w:cstheme="minorHAnsi"/>
        </w:rPr>
        <w:t>alorização do serviço público municipal</w:t>
      </w:r>
      <w:r>
        <w:rPr>
          <w:rFonts w:ascii="Verdana" w:hAnsi="Verdana" w:cstheme="minorHAnsi"/>
        </w:rPr>
        <w:t xml:space="preserve"> e a p</w:t>
      </w:r>
      <w:r w:rsidRPr="003418B2">
        <w:rPr>
          <w:rFonts w:ascii="Verdana" w:hAnsi="Verdana" w:cstheme="minorHAnsi"/>
        </w:rPr>
        <w:t>romoção da justiça e da equidade no tratamento dos servidores.</w:t>
      </w:r>
    </w:p>
    <w:p w14:paraId="3C4F2652" w14:textId="77777777" w:rsidR="003418B2" w:rsidRPr="003418B2" w:rsidRDefault="003418B2" w:rsidP="003418B2">
      <w:pPr>
        <w:ind w:right="283"/>
        <w:jc w:val="both"/>
        <w:rPr>
          <w:rFonts w:ascii="Verdana" w:hAnsi="Verdana" w:cstheme="minorHAnsi"/>
        </w:rPr>
      </w:pPr>
    </w:p>
    <w:p w14:paraId="1753CBE0" w14:textId="77777777" w:rsidR="000F3E47" w:rsidRDefault="000F3E47" w:rsidP="003418B2">
      <w:pPr>
        <w:ind w:right="283"/>
        <w:jc w:val="both"/>
        <w:rPr>
          <w:rFonts w:ascii="Verdana" w:hAnsi="Verdana" w:cstheme="minorHAnsi"/>
        </w:rPr>
      </w:pPr>
    </w:p>
    <w:p w14:paraId="7B111BA0" w14:textId="77777777" w:rsidR="000F3E47" w:rsidRDefault="000F3E47" w:rsidP="003418B2">
      <w:pPr>
        <w:ind w:right="283"/>
        <w:jc w:val="both"/>
        <w:rPr>
          <w:rFonts w:ascii="Verdana" w:hAnsi="Verdana" w:cstheme="minorHAnsi"/>
        </w:rPr>
      </w:pPr>
    </w:p>
    <w:p w14:paraId="57BFD2C4" w14:textId="77777777" w:rsidR="000F3E47" w:rsidRDefault="000F3E47" w:rsidP="003418B2">
      <w:pPr>
        <w:ind w:right="283"/>
        <w:jc w:val="both"/>
        <w:rPr>
          <w:rFonts w:ascii="Verdana" w:hAnsi="Verdana" w:cstheme="minorHAnsi"/>
        </w:rPr>
      </w:pPr>
    </w:p>
    <w:p w14:paraId="715B5954" w14:textId="77777777" w:rsidR="000F3E47" w:rsidRDefault="000F3E47" w:rsidP="003418B2">
      <w:pPr>
        <w:ind w:right="283"/>
        <w:jc w:val="both"/>
        <w:rPr>
          <w:rFonts w:ascii="Verdana" w:hAnsi="Verdana" w:cstheme="minorHAnsi"/>
        </w:rPr>
      </w:pPr>
    </w:p>
    <w:p w14:paraId="13ECF438" w14:textId="77777777" w:rsidR="000F3E47" w:rsidRDefault="000F3E47" w:rsidP="003418B2">
      <w:pPr>
        <w:ind w:right="283"/>
        <w:jc w:val="both"/>
        <w:rPr>
          <w:rFonts w:ascii="Verdana" w:hAnsi="Verdana" w:cstheme="minorHAnsi"/>
        </w:rPr>
      </w:pPr>
    </w:p>
    <w:p w14:paraId="37A833D8" w14:textId="77777777" w:rsidR="000F3E47" w:rsidRDefault="000F3E47" w:rsidP="003418B2">
      <w:pPr>
        <w:ind w:right="283"/>
        <w:jc w:val="both"/>
        <w:rPr>
          <w:rFonts w:ascii="Verdana" w:hAnsi="Verdana" w:cstheme="minorHAnsi"/>
        </w:rPr>
      </w:pPr>
    </w:p>
    <w:p w14:paraId="1CDB658A" w14:textId="0461D154" w:rsidR="00ED14A1" w:rsidRPr="00ED14A1" w:rsidRDefault="003418B2" w:rsidP="003418B2">
      <w:pPr>
        <w:ind w:right="283"/>
        <w:jc w:val="both"/>
        <w:rPr>
          <w:rFonts w:ascii="Verdana" w:hAnsi="Verdana" w:cstheme="minorHAnsi"/>
        </w:rPr>
      </w:pPr>
      <w:r w:rsidRPr="003418B2">
        <w:rPr>
          <w:rFonts w:ascii="Verdana" w:hAnsi="Verdana" w:cstheme="minorHAnsi"/>
        </w:rPr>
        <w:t>Em resumo,</w:t>
      </w:r>
      <w:r>
        <w:rPr>
          <w:rFonts w:ascii="Verdana" w:hAnsi="Verdana" w:cstheme="minorHAnsi"/>
        </w:rPr>
        <w:t xml:space="preserve"> </w:t>
      </w:r>
      <w:r w:rsidRPr="003418B2">
        <w:rPr>
          <w:rFonts w:ascii="Verdana" w:hAnsi="Verdana" w:cstheme="minorHAnsi"/>
        </w:rPr>
        <w:t>busca</w:t>
      </w:r>
      <w:r>
        <w:rPr>
          <w:rFonts w:ascii="Verdana" w:hAnsi="Verdana" w:cstheme="minorHAnsi"/>
        </w:rPr>
        <w:t>r</w:t>
      </w:r>
      <w:r w:rsidRPr="003418B2">
        <w:rPr>
          <w:rFonts w:ascii="Verdana" w:hAnsi="Verdana" w:cstheme="minorHAnsi"/>
        </w:rPr>
        <w:t xml:space="preserve"> garantir que os servidores públicos municipais que trabalham em regime de plantão não sejam prejudicados financeiramente durante as férias, reconhecendo o esforço e a dedicação desses profissionais.</w:t>
      </w:r>
    </w:p>
    <w:p w14:paraId="25A296F6" w14:textId="77777777" w:rsidR="006D1E82" w:rsidRDefault="006D1E82" w:rsidP="007632DB">
      <w:pPr>
        <w:ind w:right="283"/>
        <w:rPr>
          <w:rFonts w:ascii="Verdana" w:hAnsi="Verdana" w:cstheme="minorHAnsi"/>
          <w:sz w:val="22"/>
          <w:szCs w:val="22"/>
        </w:rPr>
      </w:pPr>
    </w:p>
    <w:p w14:paraId="30A9F517" w14:textId="77777777" w:rsidR="00C40106" w:rsidRDefault="00C40106" w:rsidP="007632DB">
      <w:pPr>
        <w:ind w:right="283"/>
        <w:rPr>
          <w:rFonts w:ascii="Verdana" w:hAnsi="Verdana" w:cstheme="minorHAnsi"/>
          <w:sz w:val="22"/>
          <w:szCs w:val="22"/>
        </w:rPr>
      </w:pPr>
    </w:p>
    <w:p w14:paraId="53360462" w14:textId="77777777" w:rsidR="00C40106" w:rsidRDefault="00C40106" w:rsidP="007632DB">
      <w:pPr>
        <w:ind w:right="283"/>
        <w:rPr>
          <w:rFonts w:ascii="Verdana" w:hAnsi="Verdana" w:cstheme="minorHAnsi"/>
          <w:sz w:val="22"/>
          <w:szCs w:val="22"/>
        </w:rPr>
      </w:pPr>
    </w:p>
    <w:p w14:paraId="623C562B" w14:textId="77777777" w:rsidR="00C40106" w:rsidRDefault="00C40106" w:rsidP="007632DB">
      <w:pPr>
        <w:ind w:right="283"/>
        <w:rPr>
          <w:rFonts w:ascii="Verdana" w:hAnsi="Verdana" w:cstheme="minorHAnsi"/>
          <w:sz w:val="22"/>
          <w:szCs w:val="22"/>
        </w:rPr>
      </w:pPr>
    </w:p>
    <w:p w14:paraId="7ED90135" w14:textId="79197F7A" w:rsidR="00FF72C7" w:rsidRDefault="001414A5" w:rsidP="007632DB">
      <w:pPr>
        <w:ind w:right="283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  </w:t>
      </w:r>
    </w:p>
    <w:p w14:paraId="1EEBD1C1" w14:textId="7E1C147C" w:rsidR="00B6075E" w:rsidRPr="007632DB" w:rsidRDefault="00B6075E" w:rsidP="000F3E47">
      <w:pPr>
        <w:ind w:right="283"/>
        <w:jc w:val="center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hAnsi="Verdana" w:cstheme="minorHAnsi"/>
          <w:sz w:val="22"/>
          <w:szCs w:val="22"/>
        </w:rPr>
        <w:t xml:space="preserve">Sala das Sessões, </w:t>
      </w:r>
      <w:r w:rsidR="000F3E47">
        <w:rPr>
          <w:rFonts w:ascii="Verdana" w:hAnsi="Verdana" w:cstheme="minorHAnsi"/>
          <w:sz w:val="22"/>
          <w:szCs w:val="22"/>
        </w:rPr>
        <w:t>12</w:t>
      </w:r>
      <w:r w:rsidRPr="007632DB">
        <w:rPr>
          <w:rFonts w:ascii="Verdana" w:hAnsi="Verdana" w:cstheme="minorHAnsi"/>
          <w:sz w:val="22"/>
          <w:szCs w:val="22"/>
        </w:rPr>
        <w:t xml:space="preserve"> de </w:t>
      </w:r>
      <w:proofErr w:type="gramStart"/>
      <w:r w:rsidR="000F3E47">
        <w:rPr>
          <w:rFonts w:ascii="Verdana" w:hAnsi="Verdana" w:cstheme="minorHAnsi"/>
          <w:sz w:val="22"/>
          <w:szCs w:val="22"/>
        </w:rPr>
        <w:t>Março</w:t>
      </w:r>
      <w:proofErr w:type="gramEnd"/>
      <w:r w:rsidR="000F3E47">
        <w:rPr>
          <w:rFonts w:ascii="Verdana" w:hAnsi="Verdana" w:cstheme="minorHAnsi"/>
          <w:sz w:val="22"/>
          <w:szCs w:val="22"/>
        </w:rPr>
        <w:t xml:space="preserve"> </w:t>
      </w:r>
      <w:r w:rsidRPr="007632DB">
        <w:rPr>
          <w:rFonts w:ascii="Verdana" w:hAnsi="Verdana" w:cstheme="minorHAnsi"/>
          <w:sz w:val="22"/>
          <w:szCs w:val="22"/>
        </w:rPr>
        <w:t>de 2025.</w:t>
      </w:r>
    </w:p>
    <w:p w14:paraId="57DAA58A" w14:textId="69862C70" w:rsidR="00B6075E" w:rsidRDefault="00B6075E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5B63B30E" w14:textId="1AD90F48" w:rsidR="006D1E82" w:rsidRDefault="006D1E82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142C05EA" w14:textId="77EBA3CB" w:rsidR="006D1E82" w:rsidRDefault="006D1E82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25F78F05" w14:textId="77777777" w:rsidR="006D1E82" w:rsidRPr="007632DB" w:rsidRDefault="006D1E82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21F9E5EA" w14:textId="77777777" w:rsidR="00892386" w:rsidRPr="007632DB" w:rsidRDefault="00892386" w:rsidP="007632DB">
      <w:pPr>
        <w:ind w:right="283"/>
        <w:rPr>
          <w:rFonts w:ascii="Verdana" w:hAnsi="Verdana" w:cstheme="minorHAnsi"/>
          <w:b/>
          <w:sz w:val="22"/>
          <w:szCs w:val="22"/>
        </w:rPr>
      </w:pPr>
    </w:p>
    <w:p w14:paraId="73792805" w14:textId="6A28B23B" w:rsidR="00B6075E" w:rsidRDefault="003A7AB6" w:rsidP="00B6075E">
      <w:pPr>
        <w:ind w:left="1134" w:right="283"/>
        <w:jc w:val="center"/>
        <w:rPr>
          <w:rFonts w:ascii="Verdana" w:hAnsi="Verdana" w:cstheme="minorHAnsi"/>
          <w:b/>
          <w:sz w:val="22"/>
          <w:szCs w:val="22"/>
        </w:rPr>
      </w:pPr>
      <w:proofErr w:type="spellStart"/>
      <w:r>
        <w:rPr>
          <w:rFonts w:ascii="Verdana" w:hAnsi="Verdana" w:cstheme="minorHAnsi"/>
          <w:b/>
          <w:sz w:val="22"/>
          <w:szCs w:val="22"/>
        </w:rPr>
        <w:t>Dra</w:t>
      </w:r>
      <w:proofErr w:type="spellEnd"/>
      <w:r>
        <w:rPr>
          <w:rFonts w:ascii="Verdana" w:hAnsi="Verdana" w:cstheme="minorHAnsi"/>
          <w:b/>
          <w:sz w:val="22"/>
          <w:szCs w:val="22"/>
        </w:rPr>
        <w:t xml:space="preserve"> Mayara Rezende</w:t>
      </w:r>
    </w:p>
    <w:p w14:paraId="364A6E61" w14:textId="60795D1F" w:rsidR="003A7AB6" w:rsidRDefault="003A7AB6" w:rsidP="00B6075E">
      <w:pPr>
        <w:ind w:left="1134" w:right="283"/>
        <w:jc w:val="center"/>
        <w:rPr>
          <w:rFonts w:ascii="Verdana" w:hAnsi="Verdana" w:cstheme="minorHAnsi"/>
          <w:b/>
          <w:sz w:val="22"/>
          <w:szCs w:val="22"/>
        </w:rPr>
      </w:pPr>
    </w:p>
    <w:p w14:paraId="2AF65EF5" w14:textId="77777777" w:rsidR="003A7AB6" w:rsidRPr="007632DB" w:rsidRDefault="003A7AB6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</w:p>
    <w:p w14:paraId="0A014639" w14:textId="45E073E6" w:rsidR="00B6075E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hAnsi="Verdana" w:cstheme="minorHAnsi"/>
          <w:sz w:val="22"/>
          <w:szCs w:val="22"/>
        </w:rPr>
        <w:t>Vereadora</w:t>
      </w:r>
    </w:p>
    <w:sectPr w:rsidR="00B6075E" w:rsidSect="00B6075E">
      <w:headerReference w:type="default" r:id="rId7"/>
      <w:footerReference w:type="default" r:id="rId8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B286" w14:textId="77777777" w:rsidR="008236DA" w:rsidRDefault="008236DA" w:rsidP="00B6075E">
      <w:r>
        <w:separator/>
      </w:r>
    </w:p>
  </w:endnote>
  <w:endnote w:type="continuationSeparator" w:id="0">
    <w:p w14:paraId="0F0EF8F8" w14:textId="77777777" w:rsidR="008236DA" w:rsidRDefault="008236DA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BBF1" w14:textId="77777777" w:rsidR="008236DA" w:rsidRDefault="008236DA" w:rsidP="00B6075E">
      <w:r>
        <w:separator/>
      </w:r>
    </w:p>
  </w:footnote>
  <w:footnote w:type="continuationSeparator" w:id="0">
    <w:p w14:paraId="6FFCA057" w14:textId="77777777" w:rsidR="008236DA" w:rsidRDefault="008236DA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533CD"/>
    <w:multiLevelType w:val="hybridMultilevel"/>
    <w:tmpl w:val="F4BC6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0F3E47"/>
    <w:rsid w:val="001414A5"/>
    <w:rsid w:val="001C38EA"/>
    <w:rsid w:val="002308B1"/>
    <w:rsid w:val="002720D3"/>
    <w:rsid w:val="002D6612"/>
    <w:rsid w:val="003418B2"/>
    <w:rsid w:val="0039378C"/>
    <w:rsid w:val="003A7AB6"/>
    <w:rsid w:val="003B409A"/>
    <w:rsid w:val="003F1155"/>
    <w:rsid w:val="00437C6F"/>
    <w:rsid w:val="00550C77"/>
    <w:rsid w:val="00601CDC"/>
    <w:rsid w:val="00621548"/>
    <w:rsid w:val="0065148F"/>
    <w:rsid w:val="006D1E82"/>
    <w:rsid w:val="006E4609"/>
    <w:rsid w:val="00734312"/>
    <w:rsid w:val="007632DB"/>
    <w:rsid w:val="00795363"/>
    <w:rsid w:val="008236DA"/>
    <w:rsid w:val="00843FD0"/>
    <w:rsid w:val="00864782"/>
    <w:rsid w:val="00892386"/>
    <w:rsid w:val="008D6725"/>
    <w:rsid w:val="00A55FC0"/>
    <w:rsid w:val="00B6075E"/>
    <w:rsid w:val="00C40106"/>
    <w:rsid w:val="00DF6B32"/>
    <w:rsid w:val="00E8420E"/>
    <w:rsid w:val="00ED14A1"/>
    <w:rsid w:val="00EE2495"/>
    <w:rsid w:val="00F72621"/>
    <w:rsid w:val="00FC17E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76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Paulo Roberto Patrocinio Junior</cp:lastModifiedBy>
  <cp:revision>3</cp:revision>
  <dcterms:created xsi:type="dcterms:W3CDTF">2025-03-12T14:15:00Z</dcterms:created>
  <dcterms:modified xsi:type="dcterms:W3CDTF">2025-03-12T14:48:00Z</dcterms:modified>
</cp:coreProperties>
</file>