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1C2C0365" w14:textId="23B9DA64" w:rsidR="00DE7831" w:rsidRPr="00380A26" w:rsidRDefault="00C27441" w:rsidP="00746B60">
      <w:pPr>
        <w:spacing w:line="360" w:lineRule="auto"/>
        <w:jc w:val="both"/>
        <w:rPr>
          <w:rFonts w:ascii="Calibri" w:hAnsi="Calibri"/>
        </w:rPr>
      </w:pPr>
      <w:r>
        <w:t xml:space="preserve">A Vereadora que a presente subscreve, depois de observar as normas regimentais, indica ao Excelentíssimo Senhor Chefe do Poder Executivo Municipal </w:t>
      </w:r>
      <w:r w:rsidR="00746B60" w:rsidRPr="00746B60">
        <w:rPr>
          <w:b/>
          <w:bCs/>
        </w:rPr>
        <w:t xml:space="preserve">a </w:t>
      </w:r>
      <w:r w:rsidR="00746B60">
        <w:rPr>
          <w:b/>
        </w:rPr>
        <w:t>c</w:t>
      </w:r>
      <w:r>
        <w:rPr>
          <w:b/>
        </w:rPr>
        <w:t>riação de rampa pública para encalhe e manutenção de barcos de pesca</w:t>
      </w:r>
      <w:r w:rsidR="00746B60">
        <w:rPr>
          <w:b/>
        </w:rPr>
        <w:t>.</w:t>
      </w:r>
    </w:p>
    <w:p w14:paraId="5F8B0179" w14:textId="77777777" w:rsidR="00C441C6" w:rsidRPr="006D656D" w:rsidRDefault="00C441C6" w:rsidP="00746B60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</w:p>
    <w:p w14:paraId="72C4593E" w14:textId="77777777" w:rsidR="00C27441" w:rsidRPr="006D656D" w:rsidRDefault="00C27441" w:rsidP="00746B60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  <w:r>
        <w:rPr>
          <w:b/>
        </w:rPr>
        <w:t xml:space="preserve">Justificativa: </w:t>
      </w:r>
      <w:r>
        <w:t>A criação de uma rampa pública para encalhe e manutenção de barcos de pesca é indispensável para solucionar um dos principais desafios enfrentados pelos pescadores locais: a falta de infraestrutura adequada para a manutenção de suas embarcações. Atualmente, muitos pescadores precisam improvisar soluções, o que pode comprometer a segurança e a eficiência de suas atividades. Essa rampa oferecerá um espaço apropriado para reparos, promovendo melhores condições de trabalho, garantindo a segurança dos pescadores e incentivando a continuidade da pesca como atividade econômica essencial para a região.</w:t>
      </w:r>
    </w:p>
    <w:p w14:paraId="71A09B01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39675C64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sectPr w:rsidR="00C441C6" w:rsidRPr="00BA2DF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3B3F" w14:textId="77777777" w:rsidR="00A00EC3" w:rsidRDefault="00A00EC3">
      <w:r>
        <w:separator/>
      </w:r>
    </w:p>
  </w:endnote>
  <w:endnote w:type="continuationSeparator" w:id="0">
    <w:p w14:paraId="463B9A6F" w14:textId="77777777" w:rsidR="00A00EC3" w:rsidRDefault="00A0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8DE6" w14:textId="77777777" w:rsidR="00A00EC3" w:rsidRDefault="00A00EC3">
      <w:r>
        <w:separator/>
      </w:r>
    </w:p>
  </w:footnote>
  <w:footnote w:type="continuationSeparator" w:id="0">
    <w:p w14:paraId="17B8E9D2" w14:textId="77777777" w:rsidR="00A00EC3" w:rsidRDefault="00A0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43772"/>
    <w:rsid w:val="00155F15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46B60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0EC3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65E21"/>
    <w:rsid w:val="00C76060"/>
    <w:rsid w:val="00C83FFA"/>
    <w:rsid w:val="00C913A0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85B26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958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2025-01-27T17:45:00Z</dcterms:created>
  <dcterms:modified xsi:type="dcterms:W3CDTF">2025-01-27T17:45:00Z</dcterms:modified>
</cp:coreProperties>
</file>