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63A3CE2A" w:rsidR="00DE7831" w:rsidRPr="00380A26" w:rsidRDefault="00C27441" w:rsidP="00346C38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346C38">
        <w:t xml:space="preserve">a </w:t>
      </w:r>
      <w:r w:rsidR="00346C38">
        <w:rPr>
          <w:b/>
        </w:rPr>
        <w:t>c</w:t>
      </w:r>
      <w:r>
        <w:rPr>
          <w:b/>
        </w:rPr>
        <w:t xml:space="preserve">apina e roçada no </w:t>
      </w:r>
      <w:r w:rsidR="00346C38">
        <w:rPr>
          <w:b/>
        </w:rPr>
        <w:t xml:space="preserve">loteamento </w:t>
      </w:r>
      <w:r>
        <w:rPr>
          <w:b/>
        </w:rPr>
        <w:t>Vale das Palmeiras</w:t>
      </w:r>
      <w:r w:rsidR="004E0850">
        <w:rPr>
          <w:b/>
        </w:rPr>
        <w:t xml:space="preserve"> I, nas ruas que seguem – </w:t>
      </w:r>
      <w:r w:rsidR="00B227AA">
        <w:rPr>
          <w:b/>
        </w:rPr>
        <w:t xml:space="preserve">Rua Doutor Paulo Maurício Lins Oliveira, Rua </w:t>
      </w:r>
      <w:proofErr w:type="spellStart"/>
      <w:r w:rsidR="00B227AA">
        <w:rPr>
          <w:b/>
        </w:rPr>
        <w:t>Delvanir</w:t>
      </w:r>
      <w:proofErr w:type="spellEnd"/>
      <w:r w:rsidR="00B227AA">
        <w:rPr>
          <w:b/>
        </w:rPr>
        <w:t xml:space="preserve"> Pinheiro da Costa, Rua Doutor Roberto Vieira Salles, Rua </w:t>
      </w:r>
      <w:proofErr w:type="spellStart"/>
      <w:r w:rsidR="00B227AA">
        <w:rPr>
          <w:b/>
        </w:rPr>
        <w:t>Zelina</w:t>
      </w:r>
      <w:proofErr w:type="spellEnd"/>
      <w:r w:rsidR="00B227AA">
        <w:rPr>
          <w:b/>
        </w:rPr>
        <w:t xml:space="preserve"> Vieira Meirelles, Rua Doutor Jair Picanço Siqueira, Rua Doutor Jorge Picanço Siqueira, Rua Doutor Almir Pereira Marinho, Rua Doutor Robson Pantaleão, Rua Vereador Ivan Nolasco de Abreu e Rua Professora Ivete Feijó.</w:t>
      </w:r>
    </w:p>
    <w:p w14:paraId="5F8B0179" w14:textId="77777777" w:rsidR="00C441C6" w:rsidRPr="006D656D" w:rsidRDefault="00C441C6" w:rsidP="00346C3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5A10B57F" w:rsidR="00C27441" w:rsidRPr="006D656D" w:rsidRDefault="00C27441" w:rsidP="00346C3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 w:rsidR="00346C38">
        <w:t>Preservação d</w:t>
      </w:r>
      <w:r>
        <w:t xml:space="preserve">a limpeza urbana, </w:t>
      </w:r>
      <w:r w:rsidR="00346C38">
        <w:t xml:space="preserve">coibir o despejo de entulhos e o </w:t>
      </w:r>
      <w:r>
        <w:t>acúmulo de lixo e minimizar a proliferação de insetos e roedores. Essa ação melhora a qualidade de vida dos moradores, reduz riscos à saúde pública e valoriza o ambiente urbano da região.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B8CF" w14:textId="77777777" w:rsidR="007940F9" w:rsidRDefault="007940F9">
      <w:r>
        <w:separator/>
      </w:r>
    </w:p>
  </w:endnote>
  <w:endnote w:type="continuationSeparator" w:id="0">
    <w:p w14:paraId="1CE9A0BE" w14:textId="77777777" w:rsidR="007940F9" w:rsidRDefault="0079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D823" w14:textId="77777777" w:rsidR="007940F9" w:rsidRDefault="007940F9">
      <w:r>
        <w:separator/>
      </w:r>
    </w:p>
  </w:footnote>
  <w:footnote w:type="continuationSeparator" w:id="0">
    <w:p w14:paraId="067B6F95" w14:textId="77777777" w:rsidR="007940F9" w:rsidRDefault="0079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5965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C6490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46C38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D4052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0850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0E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2479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0F9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B7B1C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5E1F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227AA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6933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2025-01-28T14:43:00Z</dcterms:created>
  <dcterms:modified xsi:type="dcterms:W3CDTF">2025-01-28T14:43:00Z</dcterms:modified>
</cp:coreProperties>
</file>