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8A6B5B" w14:textId="77777777" w:rsidR="001B0917" w:rsidRDefault="001B0917" w:rsidP="00A94E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b/>
          <w:color w:val="000000"/>
        </w:rPr>
      </w:pPr>
    </w:p>
    <w:p w14:paraId="4B453CCD" w14:textId="77777777" w:rsidR="001B0917" w:rsidRDefault="001B09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b/>
          <w:color w:val="000000"/>
        </w:rPr>
      </w:pPr>
    </w:p>
    <w:p w14:paraId="3A3A6DE6" w14:textId="76D24A8D" w:rsidR="00AF54EB" w:rsidRPr="001B0917" w:rsidRDefault="007162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b/>
          <w:color w:val="000000"/>
        </w:rPr>
      </w:pPr>
      <w:r w:rsidRPr="001B0917">
        <w:rPr>
          <w:rFonts w:ascii="Palatino Linotype" w:hAnsi="Palatino Linotype"/>
          <w:b/>
          <w:color w:val="000000"/>
        </w:rPr>
        <w:t>PROJ</w:t>
      </w:r>
      <w:r w:rsidR="001B0917">
        <w:rPr>
          <w:rFonts w:ascii="Palatino Linotype" w:hAnsi="Palatino Linotype"/>
          <w:b/>
          <w:color w:val="000000"/>
        </w:rPr>
        <w:t>ETO DE DECRETO LEGISLATIVO Nº</w:t>
      </w:r>
      <w:r w:rsidR="00DC5A89">
        <w:rPr>
          <w:rFonts w:ascii="Palatino Linotype" w:hAnsi="Palatino Linotype"/>
          <w:b/>
          <w:color w:val="000000"/>
        </w:rPr>
        <w:t xml:space="preserve"> ____ </w:t>
      </w:r>
      <w:r w:rsidRPr="001B0917">
        <w:rPr>
          <w:rFonts w:ascii="Palatino Linotype" w:hAnsi="Palatino Linotype"/>
          <w:b/>
          <w:color w:val="000000"/>
        </w:rPr>
        <w:t>/20</w:t>
      </w:r>
      <w:r w:rsidR="00E660AD">
        <w:rPr>
          <w:rFonts w:ascii="Palatino Linotype" w:hAnsi="Palatino Linotype"/>
          <w:b/>
        </w:rPr>
        <w:t>2</w:t>
      </w:r>
      <w:r w:rsidR="00857BB8">
        <w:rPr>
          <w:rFonts w:ascii="Palatino Linotype" w:hAnsi="Palatino Linotype"/>
          <w:b/>
        </w:rPr>
        <w:t>3</w:t>
      </w:r>
    </w:p>
    <w:p w14:paraId="6E96D9D5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color w:val="000000"/>
        </w:rPr>
      </w:pPr>
    </w:p>
    <w:p w14:paraId="2C2FB2F2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color w:val="000000"/>
        </w:rPr>
      </w:pPr>
    </w:p>
    <w:p w14:paraId="3CF0BD6A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color w:val="000000"/>
        </w:rPr>
      </w:pPr>
    </w:p>
    <w:p w14:paraId="7A9F5AA1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color w:val="000000"/>
        </w:rPr>
      </w:pPr>
    </w:p>
    <w:p w14:paraId="4E64CB7F" w14:textId="37ACB61D" w:rsidR="00AF54EB" w:rsidRPr="001B0917" w:rsidRDefault="00E660AD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Palatino Linotype" w:hAnsi="Palatino Linotype"/>
          <w:color w:val="000000"/>
        </w:rPr>
      </w:pPr>
      <w:r w:rsidRPr="001B0917">
        <w:rPr>
          <w:rFonts w:ascii="Palatino Linotype" w:hAnsi="Palatino Linotype"/>
          <w:color w:val="000000"/>
        </w:rPr>
        <w:t xml:space="preserve">DISPÕE SOBRE A OUTORGA DE </w:t>
      </w:r>
      <w:r>
        <w:rPr>
          <w:rFonts w:ascii="Palatino Linotype" w:hAnsi="Palatino Linotype"/>
          <w:color w:val="000000"/>
        </w:rPr>
        <w:t xml:space="preserve">TÍTULO DE CIDADANIA MACAENSE AO </w:t>
      </w:r>
      <w:r w:rsidRPr="001B0917">
        <w:rPr>
          <w:rFonts w:ascii="Palatino Linotype" w:hAnsi="Palatino Linotype"/>
          <w:color w:val="000000"/>
        </w:rPr>
        <w:t xml:space="preserve">SR. </w:t>
      </w:r>
      <w:r w:rsidR="00857BB8">
        <w:rPr>
          <w:rFonts w:ascii="Palatino Linotype" w:hAnsi="Palatino Linotype"/>
          <w:color w:val="000000"/>
        </w:rPr>
        <w:t xml:space="preserve">ALEXSANDER BRITO VIANA </w:t>
      </w:r>
      <w:r w:rsidR="0071625D" w:rsidRPr="001B0917">
        <w:rPr>
          <w:rFonts w:ascii="Palatino Linotype" w:hAnsi="Palatino Linotype"/>
          <w:color w:val="000000"/>
        </w:rPr>
        <w:t>E</w:t>
      </w:r>
      <w:r w:rsidR="0071625D" w:rsidRPr="001B0917">
        <w:rPr>
          <w:rFonts w:ascii="Palatino Linotype" w:hAnsi="Palatino Linotype"/>
        </w:rPr>
        <w:t xml:space="preserve"> </w:t>
      </w:r>
      <w:r w:rsidR="0071625D" w:rsidRPr="001B0917">
        <w:rPr>
          <w:rFonts w:ascii="Palatino Linotype" w:hAnsi="Palatino Linotype"/>
          <w:color w:val="000000"/>
        </w:rPr>
        <w:t>DÁ OUTRAS PROVIDÊNCIAS.</w:t>
      </w:r>
    </w:p>
    <w:p w14:paraId="0BDFAE77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000000"/>
        </w:rPr>
      </w:pPr>
    </w:p>
    <w:p w14:paraId="1F34D137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000000"/>
        </w:rPr>
      </w:pPr>
    </w:p>
    <w:p w14:paraId="484AF77B" w14:textId="77777777" w:rsidR="00AF54EB" w:rsidRPr="001B0917" w:rsidRDefault="007162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  <w:color w:val="000000"/>
        </w:rPr>
      </w:pPr>
      <w:r w:rsidRPr="001B0917">
        <w:rPr>
          <w:rFonts w:ascii="Palatino Linotype" w:hAnsi="Palatino Linotype"/>
          <w:b/>
          <w:color w:val="000000"/>
        </w:rPr>
        <w:t>A CÂMARA MUNICIPAL DE MACAÉ</w:t>
      </w:r>
      <w:r w:rsidRPr="001B0917">
        <w:rPr>
          <w:rFonts w:ascii="Palatino Linotype" w:hAnsi="Palatino Linotype"/>
          <w:color w:val="000000"/>
        </w:rPr>
        <w:t>, no uso de suas atribuições legais,</w:t>
      </w:r>
    </w:p>
    <w:p w14:paraId="7F0514FA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  <w:color w:val="000000"/>
        </w:rPr>
      </w:pPr>
    </w:p>
    <w:p w14:paraId="0102BF39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  <w:color w:val="000000"/>
        </w:rPr>
      </w:pPr>
    </w:p>
    <w:p w14:paraId="616E9FAF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  <w:color w:val="000000"/>
        </w:rPr>
      </w:pPr>
    </w:p>
    <w:p w14:paraId="6BF0DC55" w14:textId="77777777" w:rsidR="00AF54EB" w:rsidRPr="001B0917" w:rsidRDefault="007162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  <w:color w:val="000000"/>
        </w:rPr>
      </w:pPr>
      <w:r w:rsidRPr="001B0917">
        <w:rPr>
          <w:rFonts w:ascii="Palatino Linotype" w:hAnsi="Palatino Linotype"/>
          <w:b/>
          <w:color w:val="000000"/>
        </w:rPr>
        <w:t>DECRETA</w:t>
      </w:r>
      <w:r w:rsidRPr="001B0917">
        <w:rPr>
          <w:rFonts w:ascii="Palatino Linotype" w:hAnsi="Palatino Linotype"/>
          <w:color w:val="000000"/>
        </w:rPr>
        <w:t>:</w:t>
      </w:r>
    </w:p>
    <w:p w14:paraId="1241936E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  <w:color w:val="000000"/>
        </w:rPr>
      </w:pPr>
    </w:p>
    <w:p w14:paraId="78C1A1D3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  <w:color w:val="000000"/>
        </w:rPr>
      </w:pPr>
    </w:p>
    <w:p w14:paraId="376A04B4" w14:textId="44261E81" w:rsidR="00AF54EB" w:rsidRPr="001B0917" w:rsidRDefault="0071625D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rFonts w:ascii="Palatino Linotype" w:hAnsi="Palatino Linotype"/>
          <w:color w:val="000000"/>
        </w:rPr>
      </w:pPr>
      <w:r w:rsidRPr="001B0917">
        <w:rPr>
          <w:rFonts w:ascii="Palatino Linotype" w:hAnsi="Palatino Linotype"/>
          <w:color w:val="000000"/>
        </w:rPr>
        <w:t xml:space="preserve">Art. 1º Fica concedido o </w:t>
      </w:r>
      <w:r w:rsidR="006F212B">
        <w:rPr>
          <w:rFonts w:ascii="Palatino Linotype" w:hAnsi="Palatino Linotype"/>
          <w:color w:val="000000"/>
        </w:rPr>
        <w:t xml:space="preserve">Título de Cidadania Macaense ao Senhor </w:t>
      </w:r>
      <w:r w:rsidR="00857BB8">
        <w:rPr>
          <w:rFonts w:ascii="Palatino Linotype" w:hAnsi="Palatino Linotype"/>
          <w:color w:val="000000"/>
        </w:rPr>
        <w:t>Alexsander Brito Viana</w:t>
      </w:r>
      <w:r w:rsidR="003F0F97">
        <w:rPr>
          <w:rFonts w:ascii="Palatino Linotype" w:hAnsi="Palatino Linotype"/>
          <w:color w:val="000000"/>
        </w:rPr>
        <w:t>.</w:t>
      </w:r>
    </w:p>
    <w:p w14:paraId="79433A57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rFonts w:ascii="Palatino Linotype" w:hAnsi="Palatino Linotype"/>
          <w:color w:val="000000"/>
        </w:rPr>
      </w:pPr>
    </w:p>
    <w:p w14:paraId="23220A5A" w14:textId="77777777" w:rsidR="00AF54EB" w:rsidRPr="001B0917" w:rsidRDefault="0071625D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rFonts w:ascii="Palatino Linotype" w:hAnsi="Palatino Linotype"/>
          <w:color w:val="000000"/>
        </w:rPr>
      </w:pPr>
      <w:r w:rsidRPr="001B0917">
        <w:rPr>
          <w:rFonts w:ascii="Palatino Linotype" w:hAnsi="Palatino Linotype"/>
          <w:color w:val="000000"/>
        </w:rPr>
        <w:t>Art. 2º A honraria será conferida em Sessão Solene, ou a critério do autor, que poderá ser convocada pelo Presidente da Câmara Municipal de Macaé, especialmente para esse fim.</w:t>
      </w:r>
    </w:p>
    <w:p w14:paraId="6BF3E427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rFonts w:ascii="Palatino Linotype" w:hAnsi="Palatino Linotype"/>
          <w:color w:val="000000"/>
        </w:rPr>
      </w:pPr>
    </w:p>
    <w:p w14:paraId="0684949F" w14:textId="77777777" w:rsidR="00AF54EB" w:rsidRPr="001B0917" w:rsidRDefault="0071625D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rFonts w:ascii="Palatino Linotype" w:hAnsi="Palatino Linotype"/>
          <w:color w:val="000000"/>
        </w:rPr>
      </w:pPr>
      <w:r w:rsidRPr="001B0917">
        <w:rPr>
          <w:rFonts w:ascii="Palatino Linotype" w:hAnsi="Palatino Linotype"/>
          <w:color w:val="000000"/>
        </w:rPr>
        <w:t>Art. 3º As despesas decorrentes da execução de Decreto Legislativo correrão por conta das dotações orçamentárias próprias, suplementares se necessário.</w:t>
      </w:r>
    </w:p>
    <w:p w14:paraId="27465355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rFonts w:ascii="Palatino Linotype" w:hAnsi="Palatino Linotype"/>
          <w:color w:val="000000"/>
        </w:rPr>
      </w:pPr>
    </w:p>
    <w:p w14:paraId="4FF7A6DD" w14:textId="77777777" w:rsidR="00AF54EB" w:rsidRPr="001B0917" w:rsidRDefault="0071625D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rFonts w:ascii="Palatino Linotype" w:hAnsi="Palatino Linotype"/>
          <w:color w:val="000000"/>
        </w:rPr>
      </w:pPr>
      <w:r w:rsidRPr="001B0917">
        <w:rPr>
          <w:rFonts w:ascii="Palatino Linotype" w:hAnsi="Palatino Linotype"/>
          <w:color w:val="000000"/>
        </w:rPr>
        <w:t>Art. 4º este Decreto entra em vigor na data de sua publicação, revogadas as disposições em contrário.</w:t>
      </w:r>
    </w:p>
    <w:p w14:paraId="6AC954F5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  <w:color w:val="000000"/>
        </w:rPr>
      </w:pPr>
    </w:p>
    <w:p w14:paraId="48CD31B1" w14:textId="77777777" w:rsidR="00AF54EB" w:rsidRPr="001B0917" w:rsidRDefault="00AF5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color w:val="000000"/>
        </w:rPr>
      </w:pPr>
    </w:p>
    <w:p w14:paraId="044AA260" w14:textId="5E42C142" w:rsidR="001B0917" w:rsidRDefault="001B0917" w:rsidP="00857BB8">
      <w:pPr>
        <w:spacing w:line="360" w:lineRule="auto"/>
        <w:jc w:val="center"/>
        <w:rPr>
          <w:rFonts w:ascii="Palatino Linotype" w:hAnsi="Palatino Linotype"/>
        </w:rPr>
      </w:pPr>
      <w:r w:rsidRPr="006004FF">
        <w:rPr>
          <w:rFonts w:ascii="Palatino Linotype" w:hAnsi="Palatino Linotype"/>
        </w:rPr>
        <w:t xml:space="preserve">Sala das Sessões, </w:t>
      </w:r>
      <w:r w:rsidR="00857BB8">
        <w:rPr>
          <w:rFonts w:ascii="Palatino Linotype" w:hAnsi="Palatino Linotype"/>
        </w:rPr>
        <w:t>24</w:t>
      </w:r>
      <w:r w:rsidRPr="006004FF">
        <w:rPr>
          <w:rFonts w:ascii="Palatino Linotype" w:hAnsi="Palatino Linotype"/>
        </w:rPr>
        <w:t xml:space="preserve"> de </w:t>
      </w:r>
      <w:r w:rsidR="00857BB8">
        <w:rPr>
          <w:rFonts w:ascii="Palatino Linotype" w:hAnsi="Palatino Linotype"/>
        </w:rPr>
        <w:t>abril</w:t>
      </w:r>
      <w:r>
        <w:rPr>
          <w:rFonts w:ascii="Palatino Linotype" w:hAnsi="Palatino Linotype"/>
        </w:rPr>
        <w:t xml:space="preserve"> </w:t>
      </w:r>
      <w:r w:rsidRPr="006004FF">
        <w:rPr>
          <w:rFonts w:ascii="Palatino Linotype" w:hAnsi="Palatino Linotype"/>
        </w:rPr>
        <w:t>de 202</w:t>
      </w:r>
      <w:r w:rsidR="00857BB8">
        <w:rPr>
          <w:rFonts w:ascii="Palatino Linotype" w:hAnsi="Palatino Linotype"/>
        </w:rPr>
        <w:t>3</w:t>
      </w:r>
      <w:r w:rsidRPr="006004FF">
        <w:rPr>
          <w:rFonts w:ascii="Palatino Linotype" w:hAnsi="Palatino Linotype"/>
        </w:rPr>
        <w:t>.</w:t>
      </w:r>
    </w:p>
    <w:p w14:paraId="3E4401E3" w14:textId="77777777" w:rsidR="001B0917" w:rsidRDefault="001B0917" w:rsidP="001B0917">
      <w:pPr>
        <w:spacing w:line="360" w:lineRule="auto"/>
        <w:jc w:val="center"/>
        <w:rPr>
          <w:rFonts w:ascii="Palatino Linotype" w:hAnsi="Palatino Linotype"/>
        </w:rPr>
      </w:pPr>
    </w:p>
    <w:p w14:paraId="52093719" w14:textId="77777777" w:rsidR="001B0917" w:rsidRPr="006004FF" w:rsidRDefault="001B0917" w:rsidP="001B0917">
      <w:pPr>
        <w:jc w:val="center"/>
        <w:rPr>
          <w:rFonts w:ascii="Palatino Linotype" w:hAnsi="Palatino Linotype"/>
          <w:b/>
        </w:rPr>
      </w:pPr>
      <w:r w:rsidRPr="006004FF">
        <w:rPr>
          <w:rFonts w:ascii="Palatino Linotype" w:hAnsi="Palatino Linotype"/>
          <w:b/>
        </w:rPr>
        <w:t>MICHEL ARTHUR FARIA VICENTE</w:t>
      </w:r>
    </w:p>
    <w:p w14:paraId="46939C3D" w14:textId="77777777" w:rsidR="000E1481" w:rsidRDefault="001B0917" w:rsidP="00A94EC3">
      <w:pPr>
        <w:jc w:val="center"/>
        <w:rPr>
          <w:rFonts w:ascii="Palatino Linotype" w:hAnsi="Palatino Linotype"/>
        </w:rPr>
      </w:pPr>
      <w:r w:rsidRPr="006004FF">
        <w:rPr>
          <w:rFonts w:ascii="Palatino Linotype" w:hAnsi="Palatino Linotype"/>
        </w:rPr>
        <w:t>Vereador-autor</w:t>
      </w:r>
    </w:p>
    <w:p w14:paraId="27DDA80E" w14:textId="77777777" w:rsidR="00E660AD" w:rsidRDefault="00E660AD" w:rsidP="00A94EC3">
      <w:pPr>
        <w:jc w:val="center"/>
        <w:rPr>
          <w:rFonts w:ascii="Palatino Linotype" w:hAnsi="Palatino Linotype"/>
        </w:rPr>
      </w:pPr>
    </w:p>
    <w:p w14:paraId="7D84D708" w14:textId="77777777" w:rsidR="00E660AD" w:rsidRPr="00E660AD" w:rsidRDefault="00E660AD" w:rsidP="00E660AD">
      <w:pPr>
        <w:rPr>
          <w:rFonts w:ascii="Palatino Linotype" w:hAnsi="Palatino Linotype"/>
          <w:b/>
        </w:rPr>
      </w:pPr>
      <w:r w:rsidRPr="00E660AD">
        <w:rPr>
          <w:rFonts w:ascii="Palatino Linotype" w:hAnsi="Palatino Linotype"/>
          <w:b/>
        </w:rPr>
        <w:lastRenderedPageBreak/>
        <w:t>JUSTIFICATIVA:</w:t>
      </w:r>
    </w:p>
    <w:p w14:paraId="6C3A45B7" w14:textId="77777777" w:rsidR="00E660AD" w:rsidRDefault="00E660AD" w:rsidP="00A94EC3">
      <w:pPr>
        <w:jc w:val="center"/>
        <w:rPr>
          <w:rFonts w:ascii="Palatino Linotype" w:hAnsi="Palatino Linotype"/>
        </w:rPr>
      </w:pPr>
    </w:p>
    <w:p w14:paraId="2632B839" w14:textId="080C7DDB" w:rsidR="00857BB8" w:rsidRPr="00857BB8" w:rsidRDefault="00857BB8" w:rsidP="00857BB8">
      <w:pPr>
        <w:ind w:firstLine="720"/>
        <w:jc w:val="both"/>
        <w:rPr>
          <w:bCs/>
        </w:rPr>
      </w:pPr>
      <w:r w:rsidRPr="00857BB8">
        <w:rPr>
          <w:bCs/>
        </w:rPr>
        <w:t xml:space="preserve">Filho de Maria Elena Brito, eleita Rainha do Verão de Macaé na década de 60, e neto de Waldemiro Brito, músico da Sociedade Musical Nova Aurora por mais de ininterruptos 60 anos, </w:t>
      </w:r>
      <w:r>
        <w:rPr>
          <w:bCs/>
        </w:rPr>
        <w:t>Alexsander Brito Viana</w:t>
      </w:r>
      <w:r w:rsidRPr="00857BB8">
        <w:rPr>
          <w:bCs/>
        </w:rPr>
        <w:t xml:space="preserve"> nasceu em São Gonçalo, mas sempre teve Macaé presente em sua história familiar e em sua infância e adolescência. </w:t>
      </w:r>
    </w:p>
    <w:p w14:paraId="02D22360" w14:textId="77777777" w:rsidR="00857BB8" w:rsidRPr="00857BB8" w:rsidRDefault="00857BB8" w:rsidP="00857BB8">
      <w:pPr>
        <w:ind w:firstLine="720"/>
        <w:jc w:val="both"/>
        <w:rPr>
          <w:bCs/>
        </w:rPr>
      </w:pPr>
      <w:r w:rsidRPr="00857BB8">
        <w:rPr>
          <w:bCs/>
        </w:rPr>
        <w:t xml:space="preserve">Frequentador da Praia de Imbetiba do período </w:t>
      </w:r>
      <w:proofErr w:type="spellStart"/>
      <w:r w:rsidRPr="00857BB8">
        <w:rPr>
          <w:bCs/>
        </w:rPr>
        <w:t>pré</w:t>
      </w:r>
      <w:proofErr w:type="spellEnd"/>
      <w:r w:rsidRPr="00857BB8">
        <w:rPr>
          <w:bCs/>
        </w:rPr>
        <w:t xml:space="preserve">-Petrobras, viu ser estruturada a orla da Praia de Cavaleiros, um dos principais cartões postais da cidade. Divertiu-se muito no </w:t>
      </w:r>
      <w:proofErr w:type="spellStart"/>
      <w:r w:rsidRPr="00857BB8">
        <w:rPr>
          <w:bCs/>
        </w:rPr>
        <w:t>pistorama</w:t>
      </w:r>
      <w:proofErr w:type="spellEnd"/>
      <w:r w:rsidRPr="00857BB8">
        <w:rPr>
          <w:bCs/>
        </w:rPr>
        <w:t xml:space="preserve"> da Praça Veríssimo de Melo e na pista de patinação lá instalada posteriormente, assim como desfrutou dos memoráveis bailes realizados no Fluminense, conhecido como Mingau, e no Tênis, sede social do clube.</w:t>
      </w:r>
    </w:p>
    <w:p w14:paraId="6F5F190C" w14:textId="7F600957" w:rsidR="00AF54EB" w:rsidRDefault="00857BB8" w:rsidP="00857BB8">
      <w:pPr>
        <w:ind w:firstLine="720"/>
        <w:jc w:val="both"/>
        <w:rPr>
          <w:b/>
        </w:rPr>
      </w:pPr>
      <w:r w:rsidRPr="00857BB8">
        <w:rPr>
          <w:bCs/>
        </w:rPr>
        <w:t xml:space="preserve">Seu grande vínculo afetivo com Macaé foi determinante para a decisão de se estabelecer na cidade, tendo se mudado para cá em 1997. Casado e pai de duas filhas, a mais nova já nascida na cidade, </w:t>
      </w:r>
      <w:r>
        <w:rPr>
          <w:bCs/>
        </w:rPr>
        <w:t>Alexsander</w:t>
      </w:r>
      <w:r w:rsidRPr="00857BB8">
        <w:rPr>
          <w:bCs/>
        </w:rPr>
        <w:t xml:space="preserve"> é mais um cidadão que elegeu Macaé como a terra de seu coração, graças à gentil vocação de nosso município em acolher e oferecer oportunidades de crescimento àqueles que aqui chegam.</w:t>
      </w:r>
      <w:r w:rsidR="00AB0340">
        <w:rPr>
          <w:b/>
        </w:rPr>
        <w:tab/>
      </w:r>
      <w:r w:rsidR="00AB0340">
        <w:rPr>
          <w:b/>
        </w:rPr>
        <w:tab/>
        <w:t xml:space="preserve"> </w:t>
      </w:r>
    </w:p>
    <w:sectPr w:rsidR="00AF54EB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3C52" w14:textId="77777777" w:rsidR="007156A7" w:rsidRDefault="007156A7">
      <w:r>
        <w:separator/>
      </w:r>
    </w:p>
  </w:endnote>
  <w:endnote w:type="continuationSeparator" w:id="0">
    <w:p w14:paraId="19A80675" w14:textId="77777777" w:rsidR="007156A7" w:rsidRDefault="0071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1D43" w14:textId="77777777" w:rsidR="00AF54EB" w:rsidRDefault="00AF54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51C3" w14:textId="77777777" w:rsidR="007156A7" w:rsidRDefault="007156A7">
      <w:r>
        <w:separator/>
      </w:r>
    </w:p>
  </w:footnote>
  <w:footnote w:type="continuationSeparator" w:id="0">
    <w:p w14:paraId="175B24DB" w14:textId="77777777" w:rsidR="007156A7" w:rsidRDefault="0071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BA60" w14:textId="77777777" w:rsidR="00AF54EB" w:rsidRDefault="007162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 wp14:anchorId="3E121B5C" wp14:editId="57B06E7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158BC5C" w14:textId="77777777" w:rsidR="00AF54EB" w:rsidRDefault="00AF54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143ED3D7" w14:textId="77777777" w:rsidR="00AF54EB" w:rsidRDefault="007162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49519E58" w14:textId="77777777" w:rsidR="00AF54EB" w:rsidRDefault="007162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B347B7F" w14:textId="77777777" w:rsidR="00AF54EB" w:rsidRDefault="007162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077295B3" w14:textId="77777777" w:rsidR="00AF54EB" w:rsidRDefault="007162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1E5B058" w14:textId="77777777" w:rsidR="00AF54EB" w:rsidRDefault="00AF54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EB"/>
    <w:rsid w:val="00071FF6"/>
    <w:rsid w:val="00080F31"/>
    <w:rsid w:val="000E1481"/>
    <w:rsid w:val="00115257"/>
    <w:rsid w:val="0012619B"/>
    <w:rsid w:val="00162A24"/>
    <w:rsid w:val="001B0917"/>
    <w:rsid w:val="001C3972"/>
    <w:rsid w:val="00294A84"/>
    <w:rsid w:val="003605E2"/>
    <w:rsid w:val="00394EBC"/>
    <w:rsid w:val="003A5871"/>
    <w:rsid w:val="003F0F97"/>
    <w:rsid w:val="004A785E"/>
    <w:rsid w:val="00582049"/>
    <w:rsid w:val="0067266C"/>
    <w:rsid w:val="006C57D1"/>
    <w:rsid w:val="006E5851"/>
    <w:rsid w:val="006F212B"/>
    <w:rsid w:val="006F3561"/>
    <w:rsid w:val="006F50DA"/>
    <w:rsid w:val="007156A7"/>
    <w:rsid w:val="0071625D"/>
    <w:rsid w:val="00774C88"/>
    <w:rsid w:val="00857BB8"/>
    <w:rsid w:val="0088060A"/>
    <w:rsid w:val="00895F52"/>
    <w:rsid w:val="00980C81"/>
    <w:rsid w:val="009F7799"/>
    <w:rsid w:val="00A040DE"/>
    <w:rsid w:val="00A94EC3"/>
    <w:rsid w:val="00AB0340"/>
    <w:rsid w:val="00AE6F22"/>
    <w:rsid w:val="00AF54EB"/>
    <w:rsid w:val="00DC5A89"/>
    <w:rsid w:val="00DD7A98"/>
    <w:rsid w:val="00E55242"/>
    <w:rsid w:val="00E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A20F"/>
  <w15:docId w15:val="{A3FA8FE5-3F4B-4F72-AAE7-6C95951E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uiPriority w:val="22"/>
    <w:qFormat/>
    <w:rsid w:val="001B0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gabprofmichel</dc:creator>
  <cp:lastModifiedBy>Victor Freitas</cp:lastModifiedBy>
  <cp:revision>2</cp:revision>
  <dcterms:created xsi:type="dcterms:W3CDTF">2023-04-24T15:24:00Z</dcterms:created>
  <dcterms:modified xsi:type="dcterms:W3CDTF">2023-04-24T15:24:00Z</dcterms:modified>
</cp:coreProperties>
</file>