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B53518">
        <w:t xml:space="preserve"> que,</w:t>
      </w:r>
      <w:r w:rsidR="00F72AC4">
        <w:t xml:space="preserve"> </w:t>
      </w:r>
      <w:r w:rsidR="00CE2146">
        <w:t>seja garantido aos ASE e Professores contratados os mesmos benefícios e gratificações dos professores efetivos.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F72AC4">
        <w:t>março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CE2146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12</cp:revision>
  <cp:lastPrinted>2019-10-09T17:59:00Z</cp:lastPrinted>
  <dcterms:created xsi:type="dcterms:W3CDTF">2022-04-27T14:08:00Z</dcterms:created>
  <dcterms:modified xsi:type="dcterms:W3CDTF">2023-03-28T11:09:00Z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