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595B7D">
        <w:rPr>
          <w:b/>
          <w:sz w:val="28"/>
          <w:szCs w:val="28"/>
        </w:rPr>
        <w:t>3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</w:t>
      </w:r>
      <w:bookmarkStart w:id="0" w:name="_GoBack"/>
      <w:r w:rsidR="002168A9" w:rsidRPr="00116602">
        <w:t xml:space="preserve">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153469">
        <w:t>que</w:t>
      </w:r>
      <w:r w:rsidR="00595B7D">
        <w:t>,</w:t>
      </w:r>
      <w:r w:rsidR="00153469">
        <w:t xml:space="preserve"> </w:t>
      </w:r>
      <w:r w:rsidR="00061272">
        <w:t>seja instalado outro semáforo no trevo de acesso a Lagoa no sentido centro, pois o semáforo existente fica numa curva dificultando a visão dos motoristas.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595B7D">
        <w:t>março</w:t>
      </w:r>
      <w:r w:rsidR="00116602">
        <w:t xml:space="preserve"> de 202</w:t>
      </w:r>
      <w:r w:rsidR="00595B7D">
        <w:t>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1272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3469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95B7D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7012A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A7DF8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280FAF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9</cp:revision>
  <cp:lastPrinted>2019-10-09T17:59:00Z</cp:lastPrinted>
  <dcterms:created xsi:type="dcterms:W3CDTF">2022-04-27T14:08:00Z</dcterms:created>
  <dcterms:modified xsi:type="dcterms:W3CDTF">2023-03-02T17:46:00Z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