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BF9C" w14:textId="77777777" w:rsidR="008A72B9" w:rsidRDefault="008A72B9">
      <w:pPr>
        <w:jc w:val="both"/>
        <w:rPr>
          <w:b/>
        </w:rPr>
      </w:pPr>
    </w:p>
    <w:p w14:paraId="743D8ADA" w14:textId="517C7861" w:rsidR="008A72B9" w:rsidRPr="009E76B2" w:rsidRDefault="0045315B" w:rsidP="009E76B2">
      <w:pPr>
        <w:jc w:val="center"/>
        <w:rPr>
          <w:b/>
          <w:sz w:val="28"/>
        </w:rPr>
      </w:pPr>
      <w:r w:rsidRPr="009E76B2">
        <w:rPr>
          <w:b/>
          <w:sz w:val="28"/>
        </w:rPr>
        <w:t>PROJETO DE LEI Nº L-</w:t>
      </w:r>
      <w:r w:rsidR="009E76B2" w:rsidRPr="009E76B2">
        <w:rPr>
          <w:b/>
          <w:sz w:val="28"/>
        </w:rPr>
        <w:t>105</w:t>
      </w:r>
      <w:r w:rsidRPr="009E76B2">
        <w:rPr>
          <w:b/>
          <w:sz w:val="28"/>
        </w:rPr>
        <w:t>/2022</w:t>
      </w:r>
    </w:p>
    <w:p w14:paraId="7804BC76" w14:textId="77777777" w:rsidR="008A72B9" w:rsidRDefault="008A72B9" w:rsidP="009E76B2">
      <w:pPr>
        <w:jc w:val="both"/>
        <w:rPr>
          <w:b/>
        </w:rPr>
      </w:pPr>
    </w:p>
    <w:p w14:paraId="68BEF107" w14:textId="07D4B68F" w:rsidR="008A72B9" w:rsidRPr="009E76B2" w:rsidRDefault="009E76B2" w:rsidP="00685946">
      <w:pPr>
        <w:ind w:left="5387"/>
        <w:jc w:val="right"/>
        <w:rPr>
          <w:sz w:val="18"/>
        </w:rPr>
      </w:pPr>
      <w:r w:rsidRPr="009E76B2">
        <w:rPr>
          <w:sz w:val="18"/>
        </w:rPr>
        <w:t>Autor</w:t>
      </w:r>
      <w:r w:rsidR="00685946">
        <w:rPr>
          <w:sz w:val="18"/>
        </w:rPr>
        <w:t>i</w:t>
      </w:r>
      <w:r w:rsidRPr="009E76B2">
        <w:rPr>
          <w:sz w:val="18"/>
        </w:rPr>
        <w:t>a</w:t>
      </w:r>
      <w:r w:rsidR="00685946">
        <w:rPr>
          <w:sz w:val="18"/>
        </w:rPr>
        <w:t>:</w:t>
      </w:r>
      <w:r w:rsidRPr="009E76B2">
        <w:rPr>
          <w:sz w:val="18"/>
        </w:rPr>
        <w:t xml:space="preserve"> Iza Vicente</w:t>
      </w:r>
      <w:r w:rsidR="00685946">
        <w:rPr>
          <w:sz w:val="18"/>
        </w:rPr>
        <w:t>, Cesinha, Luciano Diniz, Reginaldo do Hospital</w:t>
      </w:r>
      <w:r w:rsidRPr="009E76B2">
        <w:rPr>
          <w:sz w:val="18"/>
        </w:rPr>
        <w:t xml:space="preserve"> </w:t>
      </w:r>
    </w:p>
    <w:p w14:paraId="0031849F" w14:textId="77777777" w:rsidR="008A72B9" w:rsidRDefault="0045315B" w:rsidP="009E76B2">
      <w:pPr>
        <w:pStyle w:val="Ttulo1"/>
        <w:shd w:val="clear" w:color="auto" w:fill="FFFFFF"/>
        <w:spacing w:before="300" w:after="300"/>
        <w:ind w:left="3840" w:right="-574"/>
        <w:jc w:val="both"/>
      </w:pPr>
      <w:r>
        <w:rPr>
          <w:sz w:val="24"/>
        </w:rPr>
        <w:t>INSTITUI O PROGRAMA DE QUALIFICAÇÃO PROFISSIONAL E EMPREGABILIDADE PARA PESSOAS COM DEFICIÊNCIA NO MUNICÍPIO DE MACAÉ E DÁ OUTRAS PROVIDÊNCIAS.</w:t>
      </w:r>
    </w:p>
    <w:p w14:paraId="1238A1AD" w14:textId="77777777" w:rsidR="008A72B9" w:rsidRDefault="0045315B" w:rsidP="009E76B2">
      <w:pPr>
        <w:spacing w:line="360" w:lineRule="auto"/>
        <w:jc w:val="both"/>
      </w:pPr>
      <w:r>
        <w:t xml:space="preserve">A </w:t>
      </w:r>
      <w:r>
        <w:rPr>
          <w:b/>
        </w:rPr>
        <w:t>CÂMARA MUNICIPAL DE MACAÉ</w:t>
      </w:r>
      <w:r>
        <w:t xml:space="preserve">, no uso de suas atribuições legais, </w:t>
      </w:r>
    </w:p>
    <w:p w14:paraId="7208F9C4" w14:textId="77777777" w:rsidR="008A72B9" w:rsidRDefault="0045315B" w:rsidP="009E76B2">
      <w:pPr>
        <w:jc w:val="both"/>
      </w:pPr>
      <w:r>
        <w:rPr>
          <w:b/>
        </w:rPr>
        <w:t>DELIBERA:</w:t>
      </w:r>
    </w:p>
    <w:p w14:paraId="5D62D4F7" w14:textId="77777777" w:rsidR="008A72B9" w:rsidRDefault="008A72B9" w:rsidP="009E76B2">
      <w:pPr>
        <w:jc w:val="both"/>
      </w:pPr>
    </w:p>
    <w:p w14:paraId="3390FA99" w14:textId="77777777" w:rsidR="008A72B9" w:rsidRDefault="0045315B" w:rsidP="009E76B2">
      <w:pPr>
        <w:ind w:rightChars="-239" w:right="-574" w:firstLine="709"/>
        <w:jc w:val="both"/>
      </w:pPr>
      <w:r>
        <w:t>Art. 1º Fica criado, no âmbito do Município de Macaé, o Programa de Qualificação Profissional e Empregabilidade para Pessoas com Deficiência.</w:t>
      </w:r>
    </w:p>
    <w:p w14:paraId="5BEA8484" w14:textId="77777777" w:rsidR="008A72B9" w:rsidRDefault="008A72B9" w:rsidP="009E76B2">
      <w:pPr>
        <w:ind w:rightChars="-239" w:right="-574" w:firstLine="709"/>
        <w:jc w:val="both"/>
      </w:pPr>
    </w:p>
    <w:p w14:paraId="4EEA99FD" w14:textId="77777777" w:rsidR="008A72B9" w:rsidRDefault="0045315B" w:rsidP="009E76B2">
      <w:pPr>
        <w:ind w:rightChars="-239" w:right="-574" w:firstLine="709"/>
        <w:jc w:val="both"/>
      </w:pPr>
      <w:r>
        <w:t>Art. 2º O Programa de Qualificação Profissional e Empregabilidade para Pessoas com Deficiência tem por finalidade:</w:t>
      </w:r>
    </w:p>
    <w:p w14:paraId="1922572E" w14:textId="77777777" w:rsidR="008A72B9" w:rsidRDefault="0045315B" w:rsidP="009E76B2">
      <w:pPr>
        <w:ind w:rightChars="-239" w:right="-574" w:firstLine="709"/>
        <w:jc w:val="both"/>
      </w:pPr>
      <w:r>
        <w:tab/>
        <w:t>I - qualificar e incluir a pessoa com deficiência no mercado de trabalho;</w:t>
      </w:r>
    </w:p>
    <w:p w14:paraId="55773223" w14:textId="77777777" w:rsidR="008A72B9" w:rsidRDefault="0045315B" w:rsidP="009E76B2">
      <w:pPr>
        <w:ind w:rightChars="-239" w:right="-574" w:firstLine="709"/>
        <w:jc w:val="both"/>
      </w:pPr>
      <w:r>
        <w:tab/>
        <w:t>II - promover a cultura inclusiva no mercado de trabalho;</w:t>
      </w:r>
    </w:p>
    <w:p w14:paraId="58CB4BEB" w14:textId="77777777" w:rsidR="008A72B9" w:rsidRDefault="0045315B" w:rsidP="009E76B2">
      <w:pPr>
        <w:ind w:rightChars="-239" w:right="-574" w:firstLine="709"/>
        <w:jc w:val="both"/>
      </w:pPr>
      <w:r>
        <w:tab/>
        <w:t>III - garantir o acesso da pessoa com deficiência à renda e autonomia;</w:t>
      </w:r>
    </w:p>
    <w:p w14:paraId="0A2C6318" w14:textId="77777777" w:rsidR="008A72B9" w:rsidRDefault="0045315B" w:rsidP="009E76B2">
      <w:pPr>
        <w:ind w:rightChars="-239" w:right="-574" w:firstLine="709"/>
        <w:jc w:val="both"/>
      </w:pPr>
      <w:r>
        <w:tab/>
        <w:t>IV - diminuir a vulnerabilidade social da pessoa com deficiência;</w:t>
      </w:r>
    </w:p>
    <w:p w14:paraId="63E258B2" w14:textId="77777777" w:rsidR="008A72B9" w:rsidRDefault="0045315B" w:rsidP="009E76B2">
      <w:pPr>
        <w:ind w:rightChars="-239" w:right="-574" w:firstLine="709"/>
        <w:jc w:val="both"/>
      </w:pPr>
      <w:r>
        <w:tab/>
        <w:t>V - planejar as ações de empregabilidade no Município.</w:t>
      </w:r>
    </w:p>
    <w:p w14:paraId="7D71A1B7" w14:textId="77777777" w:rsidR="008A72B9" w:rsidRDefault="008A72B9" w:rsidP="009E76B2">
      <w:pPr>
        <w:ind w:rightChars="-239" w:right="-574" w:firstLine="709"/>
        <w:jc w:val="both"/>
      </w:pPr>
    </w:p>
    <w:p w14:paraId="0B55EFC1" w14:textId="77777777" w:rsidR="008A72B9" w:rsidRDefault="0045315B" w:rsidP="009E76B2">
      <w:pPr>
        <w:ind w:rightChars="-239" w:right="-574" w:firstLine="709"/>
        <w:jc w:val="both"/>
      </w:pPr>
      <w:r>
        <w:t>Art. 3º O Programa de Qualificação Profissional e Empregabilidade para Pessoas com Deficiência funcionará por meio analógico e digital.</w:t>
      </w:r>
    </w:p>
    <w:p w14:paraId="30CBFC81" w14:textId="77777777" w:rsidR="009E76B2" w:rsidRDefault="009E76B2" w:rsidP="009E76B2">
      <w:pPr>
        <w:ind w:rightChars="-239" w:right="-574" w:firstLine="709"/>
        <w:jc w:val="both"/>
      </w:pPr>
    </w:p>
    <w:p w14:paraId="7ADB85C4" w14:textId="77777777" w:rsidR="008A72B9" w:rsidRDefault="0045315B" w:rsidP="009E76B2">
      <w:pPr>
        <w:ind w:rightChars="-239" w:right="-574" w:firstLine="709"/>
        <w:jc w:val="both"/>
      </w:pPr>
      <w:r>
        <w:t>§ 1º O Programa será composto por 03 módulos:</w:t>
      </w:r>
    </w:p>
    <w:p w14:paraId="52A7BB6B" w14:textId="77777777" w:rsidR="008A72B9" w:rsidRDefault="0045315B" w:rsidP="009E76B2">
      <w:pPr>
        <w:ind w:rightChars="-239" w:right="-574" w:firstLine="709"/>
        <w:jc w:val="both"/>
      </w:pPr>
      <w:r>
        <w:t>I - Módulo I - Cursos de Qualificação Profissional;</w:t>
      </w:r>
    </w:p>
    <w:p w14:paraId="07CDE499" w14:textId="77777777" w:rsidR="008A72B9" w:rsidRDefault="0045315B" w:rsidP="009E76B2">
      <w:pPr>
        <w:ind w:rightChars="-239" w:right="-574" w:firstLine="709"/>
        <w:jc w:val="both"/>
      </w:pPr>
      <w:r>
        <w:t>II - Módulo II - Cadastro de Currículos;</w:t>
      </w:r>
    </w:p>
    <w:p w14:paraId="00C76434" w14:textId="77777777" w:rsidR="008A72B9" w:rsidRDefault="0045315B" w:rsidP="009E76B2">
      <w:pPr>
        <w:ind w:rightChars="-239" w:right="-574" w:firstLine="709"/>
        <w:jc w:val="both"/>
      </w:pPr>
      <w:r>
        <w:t>III - Módulo III - Vagas Disponíveis;</w:t>
      </w:r>
    </w:p>
    <w:p w14:paraId="28DBC8D5" w14:textId="77777777" w:rsidR="009E76B2" w:rsidRDefault="009E76B2" w:rsidP="009E76B2">
      <w:pPr>
        <w:ind w:rightChars="-239" w:right="-574" w:firstLine="709"/>
        <w:jc w:val="both"/>
      </w:pPr>
    </w:p>
    <w:p w14:paraId="7C5BCF37" w14:textId="77777777" w:rsidR="008A72B9" w:rsidRDefault="0045315B" w:rsidP="009E76B2">
      <w:pPr>
        <w:ind w:rightChars="-239" w:right="-574" w:firstLine="709"/>
        <w:jc w:val="both"/>
      </w:pPr>
      <w:r>
        <w:t>§ 2º O Módulo I contemplará a realização de cursos de qualificação profissional desenvolvidos de maneira personalizada para pessoas com deficiência, em áreas de atuação que priorizem as vocações econômicas do Município.</w:t>
      </w:r>
    </w:p>
    <w:p w14:paraId="12B46428" w14:textId="77777777" w:rsidR="009E76B2" w:rsidRDefault="009E76B2" w:rsidP="009E76B2">
      <w:pPr>
        <w:ind w:rightChars="-239" w:right="-574" w:firstLine="709"/>
        <w:jc w:val="both"/>
      </w:pPr>
    </w:p>
    <w:p w14:paraId="69297740" w14:textId="77777777" w:rsidR="008A72B9" w:rsidRDefault="0045315B" w:rsidP="009E76B2">
      <w:pPr>
        <w:ind w:rightChars="-239" w:right="-574" w:firstLine="709"/>
        <w:jc w:val="both"/>
      </w:pPr>
      <w:r>
        <w:t>§ 3º O Módulo II contemplará o cadastro de currículos, que se destina ao armazenamento das informações pessoais e profissionais das pessoas com deficiência que buscam a inserção e/ou recolocação profissional.</w:t>
      </w:r>
    </w:p>
    <w:p w14:paraId="2D72FEAA" w14:textId="77777777" w:rsidR="009E76B2" w:rsidRDefault="009E76B2" w:rsidP="009E76B2">
      <w:pPr>
        <w:ind w:rightChars="-239" w:right="-574" w:firstLine="709"/>
        <w:jc w:val="both"/>
      </w:pPr>
    </w:p>
    <w:p w14:paraId="76D0CACE" w14:textId="77777777" w:rsidR="008A72B9" w:rsidRDefault="0045315B" w:rsidP="009E76B2">
      <w:pPr>
        <w:ind w:rightChars="-239" w:right="-574" w:firstLine="709"/>
        <w:jc w:val="both"/>
      </w:pPr>
      <w:r>
        <w:t>§ 4º O Módulo III contemplará as vagas cadastradas e destinadas à divulgação.</w:t>
      </w:r>
    </w:p>
    <w:p w14:paraId="43014B01" w14:textId="77777777" w:rsidR="008A72B9" w:rsidRDefault="008A72B9" w:rsidP="009E76B2">
      <w:pPr>
        <w:ind w:rightChars="-239" w:right="-574" w:firstLine="709"/>
        <w:jc w:val="both"/>
      </w:pPr>
    </w:p>
    <w:p w14:paraId="2FA09913" w14:textId="03EB92B1" w:rsidR="009E76B2" w:rsidRDefault="0045315B" w:rsidP="009E76B2">
      <w:pPr>
        <w:ind w:rightChars="-239" w:right="-574" w:firstLine="709"/>
        <w:jc w:val="both"/>
      </w:pPr>
      <w:r w:rsidRPr="0013336B">
        <w:t xml:space="preserve">Art. 4º A gestão do Programa </w:t>
      </w:r>
      <w:r w:rsidR="00FC15FF" w:rsidRPr="0013336B">
        <w:t xml:space="preserve">será definida por ato normativo do Poder Executivo e </w:t>
      </w:r>
      <w:r w:rsidRPr="0013336B">
        <w:t>compreenderá, dentre outras competências:</w:t>
      </w:r>
    </w:p>
    <w:p w14:paraId="61E0032F" w14:textId="77777777" w:rsidR="008A72B9" w:rsidRPr="0013336B" w:rsidRDefault="0045315B" w:rsidP="009E76B2">
      <w:pPr>
        <w:ind w:rightChars="-239" w:right="-574" w:firstLine="709"/>
        <w:jc w:val="both"/>
      </w:pPr>
      <w:r w:rsidRPr="0013336B">
        <w:tab/>
        <w:t>I - a promoção da qualificação profissional dos candidatos;</w:t>
      </w:r>
    </w:p>
    <w:p w14:paraId="69E6FBC3" w14:textId="77777777" w:rsidR="008A72B9" w:rsidRPr="0013336B" w:rsidRDefault="0045315B" w:rsidP="009E76B2">
      <w:pPr>
        <w:ind w:rightChars="-239" w:right="-574" w:firstLine="709"/>
        <w:jc w:val="both"/>
      </w:pPr>
      <w:r w:rsidRPr="0013336B">
        <w:tab/>
        <w:t>II - o gerenciamento dos cadastros e monitoramento da contratação dos profissionais;</w:t>
      </w:r>
    </w:p>
    <w:p w14:paraId="5D5551F0" w14:textId="77777777" w:rsidR="008A72B9" w:rsidRPr="0013336B" w:rsidRDefault="0045315B" w:rsidP="009E76B2">
      <w:pPr>
        <w:ind w:rightChars="-239" w:right="-574" w:firstLine="709"/>
        <w:jc w:val="both"/>
      </w:pPr>
      <w:r w:rsidRPr="0013336B">
        <w:tab/>
        <w:t>III - a orientação das empresas no processo de inclusão de pessoas com deficiência;</w:t>
      </w:r>
    </w:p>
    <w:p w14:paraId="2D3545D2" w14:textId="77777777" w:rsidR="008A72B9" w:rsidRPr="0013336B" w:rsidRDefault="0045315B" w:rsidP="009E76B2">
      <w:pPr>
        <w:ind w:rightChars="-239" w:right="-574" w:firstLine="709"/>
        <w:jc w:val="both"/>
      </w:pPr>
      <w:r w:rsidRPr="0013336B">
        <w:tab/>
        <w:t>IV - a realização de oficinas para estimular a reflexão, autonomia e empoderamento para o trabalho;</w:t>
      </w:r>
    </w:p>
    <w:p w14:paraId="6FC456C3" w14:textId="77777777" w:rsidR="008A72B9" w:rsidRPr="0013336B" w:rsidRDefault="0045315B" w:rsidP="009E76B2">
      <w:pPr>
        <w:ind w:rightChars="-239" w:right="-574" w:firstLine="709"/>
        <w:jc w:val="both"/>
      </w:pPr>
      <w:r w:rsidRPr="0013336B">
        <w:tab/>
        <w:t>V - a realização de estudos com objetivo de aperfeiçoar o cadastro de profissionais, bem como melhorar a política de empregabilidade da pessoa com deficiência;</w:t>
      </w:r>
    </w:p>
    <w:p w14:paraId="5A416FFF" w14:textId="77777777" w:rsidR="008A72B9" w:rsidRPr="0013336B" w:rsidRDefault="0045315B" w:rsidP="009E76B2">
      <w:pPr>
        <w:ind w:rightChars="-239" w:right="-574" w:firstLine="709"/>
        <w:jc w:val="both"/>
      </w:pPr>
      <w:r w:rsidRPr="0013336B">
        <w:tab/>
        <w:t>VI - o cadastro das empresas interessadas em divulgar as vagas destinadas às pessoas com deficiência e a publicização dessas vagas.</w:t>
      </w:r>
    </w:p>
    <w:p w14:paraId="1B727EE7" w14:textId="77777777" w:rsidR="008A72B9" w:rsidRDefault="008A72B9" w:rsidP="009E76B2">
      <w:pPr>
        <w:ind w:rightChars="-239" w:right="-574" w:firstLine="709"/>
        <w:jc w:val="both"/>
        <w:rPr>
          <w:highlight w:val="yellow"/>
        </w:rPr>
      </w:pPr>
    </w:p>
    <w:p w14:paraId="127B21A9" w14:textId="77777777" w:rsidR="008A72B9" w:rsidRPr="0013336B" w:rsidRDefault="0045315B" w:rsidP="009E76B2">
      <w:pPr>
        <w:ind w:rightChars="-239" w:right="-574" w:firstLine="709"/>
        <w:jc w:val="both"/>
      </w:pPr>
      <w:r w:rsidRPr="0013336B">
        <w:t>Art. 5ª O Município poderá estabelecer parceria com a iniciativa privada, com a sociedade civil organizada e com o Governo Estadual e Federal, com o objetivo de:</w:t>
      </w:r>
    </w:p>
    <w:p w14:paraId="18C71DA6" w14:textId="77777777" w:rsidR="008A72B9" w:rsidRDefault="0045315B" w:rsidP="009E76B2">
      <w:pPr>
        <w:ind w:rightChars="-239" w:right="-574" w:firstLine="709"/>
        <w:jc w:val="both"/>
      </w:pPr>
      <w:r>
        <w:tab/>
        <w:t>I - sensibilizar as empresas aderentes ao programa que, além da empregabilidade, promovam estratégias para a inclusão e retenção de pessoas com deficiência;</w:t>
      </w:r>
    </w:p>
    <w:p w14:paraId="29C92732" w14:textId="77777777" w:rsidR="008A72B9" w:rsidRDefault="0045315B" w:rsidP="009E76B2">
      <w:pPr>
        <w:ind w:rightChars="-239" w:right="-574" w:firstLine="709"/>
        <w:jc w:val="both"/>
      </w:pPr>
      <w:r>
        <w:tab/>
        <w:t>II - acompanhar o cumprimento da Lei nº 8.213, de 24 de julho de 1991;</w:t>
      </w:r>
    </w:p>
    <w:p w14:paraId="24F1845B" w14:textId="77777777" w:rsidR="008A72B9" w:rsidRDefault="0045315B" w:rsidP="009E76B2">
      <w:pPr>
        <w:ind w:rightChars="-239" w:right="-574" w:firstLine="709"/>
        <w:jc w:val="both"/>
      </w:pPr>
      <w:r>
        <w:tab/>
        <w:t>III - realizar ações em parceria visando ao cumprimento desta Lei.</w:t>
      </w:r>
    </w:p>
    <w:p w14:paraId="606F4CB5" w14:textId="77777777" w:rsidR="008A72B9" w:rsidRDefault="008A72B9" w:rsidP="009E76B2">
      <w:pPr>
        <w:ind w:rightChars="-239" w:right="-574" w:firstLine="709"/>
        <w:jc w:val="both"/>
      </w:pPr>
    </w:p>
    <w:p w14:paraId="28DE97B1" w14:textId="77777777" w:rsidR="008A72B9" w:rsidRDefault="0045315B" w:rsidP="009E76B2">
      <w:pPr>
        <w:ind w:rightChars="-239" w:right="-574" w:firstLine="709"/>
        <w:jc w:val="both"/>
      </w:pPr>
      <w:r>
        <w:t>Art. 6º Esta Lei entra em vigor na data de sua publicação.</w:t>
      </w:r>
    </w:p>
    <w:p w14:paraId="6524CE27" w14:textId="77777777" w:rsidR="008A72B9" w:rsidRDefault="008A72B9" w:rsidP="009E76B2">
      <w:pPr>
        <w:ind w:rightChars="-239" w:right="-574" w:firstLine="709"/>
        <w:jc w:val="both"/>
      </w:pPr>
    </w:p>
    <w:p w14:paraId="5005AD52" w14:textId="77777777" w:rsidR="008A72B9" w:rsidRDefault="0045315B" w:rsidP="009E76B2">
      <w:pPr>
        <w:ind w:rightChars="-239" w:right="-574" w:firstLine="709"/>
        <w:jc w:val="both"/>
      </w:pPr>
      <w:r>
        <w:t>Art. 7º Ficam revogadas as disposições em contrário.</w:t>
      </w:r>
    </w:p>
    <w:p w14:paraId="44B41C17" w14:textId="77777777" w:rsidR="008A72B9" w:rsidRDefault="008A72B9" w:rsidP="009E76B2">
      <w:pPr>
        <w:ind w:rightChars="-239" w:right="-574"/>
        <w:jc w:val="both"/>
      </w:pPr>
    </w:p>
    <w:p w14:paraId="7028A4FE" w14:textId="77777777" w:rsidR="000D6A28" w:rsidRDefault="000D6A28" w:rsidP="009E76B2">
      <w:pPr>
        <w:jc w:val="center"/>
      </w:pPr>
    </w:p>
    <w:p w14:paraId="4CA67E43" w14:textId="264B2D10" w:rsidR="008A72B9" w:rsidRDefault="0045315B" w:rsidP="009E76B2">
      <w:pPr>
        <w:jc w:val="center"/>
      </w:pPr>
      <w:r>
        <w:t xml:space="preserve">Sala das Sessões, </w:t>
      </w:r>
      <w:r w:rsidR="0013336B">
        <w:t>2</w:t>
      </w:r>
      <w:r w:rsidR="009E76B2">
        <w:t>5</w:t>
      </w:r>
      <w:r>
        <w:t xml:space="preserve"> de outubro de 2022.</w:t>
      </w:r>
    </w:p>
    <w:p w14:paraId="084718F1" w14:textId="77777777" w:rsidR="009E76B2" w:rsidRDefault="009E76B2" w:rsidP="009E76B2">
      <w:pPr>
        <w:jc w:val="center"/>
      </w:pPr>
    </w:p>
    <w:p w14:paraId="1D679729" w14:textId="77777777" w:rsidR="009E76B2" w:rsidRDefault="009E76B2" w:rsidP="009E76B2">
      <w:pPr>
        <w:jc w:val="center"/>
        <w:rPr>
          <w:sz w:val="20"/>
        </w:rPr>
      </w:pPr>
    </w:p>
    <w:p w14:paraId="177D948E" w14:textId="77777777" w:rsidR="009E76B2" w:rsidRPr="009E76B2" w:rsidRDefault="009E76B2" w:rsidP="009E76B2">
      <w:pPr>
        <w:jc w:val="center"/>
        <w:rPr>
          <w:sz w:val="20"/>
        </w:rPr>
      </w:pPr>
    </w:p>
    <w:p w14:paraId="76DB5746" w14:textId="0C7CF7D4" w:rsidR="008A72B9"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____________________________________</w:t>
      </w:r>
    </w:p>
    <w:p w14:paraId="57B00500" w14:textId="6E95CEAD" w:rsidR="008A72B9" w:rsidRPr="009E76B2" w:rsidRDefault="009E76B2" w:rsidP="009E76B2">
      <w:pPr>
        <w:pStyle w:val="Default"/>
        <w:tabs>
          <w:tab w:val="left" w:pos="851"/>
        </w:tabs>
        <w:jc w:val="center"/>
        <w:rPr>
          <w:rFonts w:ascii="Times New Roman" w:hAnsi="Times New Roman" w:cs="Times New Roman"/>
          <w:b/>
          <w:bCs/>
          <w:sz w:val="20"/>
        </w:rPr>
      </w:pPr>
      <w:r w:rsidRPr="009E76B2">
        <w:rPr>
          <w:rFonts w:ascii="Times New Roman" w:hAnsi="Times New Roman" w:cs="Times New Roman"/>
          <w:b/>
          <w:bCs/>
          <w:sz w:val="20"/>
        </w:rPr>
        <w:t>IZA VICENTE</w:t>
      </w:r>
    </w:p>
    <w:p w14:paraId="16BCB27C" w14:textId="598F2F83" w:rsidR="008A72B9"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VEREADORA-AUTORA</w:t>
      </w:r>
    </w:p>
    <w:p w14:paraId="2F22F742" w14:textId="77777777" w:rsidR="009E76B2" w:rsidRPr="009E76B2" w:rsidRDefault="009E76B2" w:rsidP="009E76B2">
      <w:pPr>
        <w:pStyle w:val="Default"/>
        <w:tabs>
          <w:tab w:val="left" w:pos="851"/>
        </w:tabs>
        <w:jc w:val="center"/>
        <w:rPr>
          <w:rFonts w:ascii="Times New Roman" w:hAnsi="Times New Roman" w:cs="Times New Roman"/>
          <w:sz w:val="20"/>
        </w:rPr>
      </w:pPr>
    </w:p>
    <w:p w14:paraId="65179758" w14:textId="77777777" w:rsidR="009E76B2" w:rsidRDefault="009E76B2" w:rsidP="009E76B2">
      <w:pPr>
        <w:pStyle w:val="Default"/>
        <w:tabs>
          <w:tab w:val="left" w:pos="851"/>
        </w:tabs>
        <w:jc w:val="center"/>
        <w:rPr>
          <w:rFonts w:ascii="Times New Roman" w:hAnsi="Times New Roman" w:cs="Times New Roman"/>
          <w:sz w:val="20"/>
        </w:rPr>
      </w:pPr>
    </w:p>
    <w:p w14:paraId="6B7471FF" w14:textId="61E5F123" w:rsidR="009E76B2"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___________________________________</w:t>
      </w:r>
    </w:p>
    <w:p w14:paraId="138E9B88" w14:textId="1356C0BF" w:rsidR="008A72B9" w:rsidRPr="009E76B2" w:rsidRDefault="009E76B2" w:rsidP="009E76B2">
      <w:pPr>
        <w:pStyle w:val="Default"/>
        <w:tabs>
          <w:tab w:val="left" w:pos="851"/>
        </w:tabs>
        <w:jc w:val="center"/>
        <w:rPr>
          <w:rFonts w:ascii="Times New Roman" w:hAnsi="Times New Roman" w:cs="Times New Roman"/>
          <w:b/>
          <w:bCs/>
          <w:sz w:val="20"/>
        </w:rPr>
      </w:pPr>
      <w:r w:rsidRPr="009E76B2">
        <w:rPr>
          <w:rFonts w:ascii="Times New Roman" w:hAnsi="Times New Roman" w:cs="Times New Roman"/>
          <w:b/>
          <w:bCs/>
          <w:sz w:val="20"/>
        </w:rPr>
        <w:t>NILTON CÉSAR PEREIRA MOREIRA</w:t>
      </w:r>
    </w:p>
    <w:p w14:paraId="60F17E7B" w14:textId="1921F877" w:rsidR="008A72B9"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VEREADOR-COAUTOR</w:t>
      </w:r>
    </w:p>
    <w:p w14:paraId="6D46275D" w14:textId="77777777" w:rsidR="009E76B2" w:rsidRPr="009E76B2" w:rsidRDefault="009E76B2" w:rsidP="009E76B2">
      <w:pPr>
        <w:pStyle w:val="Default"/>
        <w:tabs>
          <w:tab w:val="left" w:pos="851"/>
        </w:tabs>
        <w:jc w:val="center"/>
        <w:rPr>
          <w:rFonts w:ascii="Times New Roman" w:hAnsi="Times New Roman" w:cs="Times New Roman"/>
          <w:sz w:val="20"/>
        </w:rPr>
      </w:pPr>
    </w:p>
    <w:p w14:paraId="1A722B90" w14:textId="77777777" w:rsidR="00685946" w:rsidRPr="009E76B2" w:rsidRDefault="00685946" w:rsidP="009E76B2">
      <w:pPr>
        <w:pStyle w:val="Default"/>
        <w:tabs>
          <w:tab w:val="left" w:pos="851"/>
        </w:tabs>
        <w:jc w:val="center"/>
        <w:rPr>
          <w:rFonts w:ascii="Times New Roman" w:hAnsi="Times New Roman" w:cs="Times New Roman"/>
          <w:sz w:val="20"/>
        </w:rPr>
      </w:pPr>
    </w:p>
    <w:p w14:paraId="376111FF" w14:textId="680D64CD" w:rsidR="009E76B2"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_____________________________________</w:t>
      </w:r>
    </w:p>
    <w:p w14:paraId="055CAA82" w14:textId="27B325E7" w:rsidR="008A72B9" w:rsidRPr="009E76B2" w:rsidRDefault="009E76B2" w:rsidP="009E76B2">
      <w:pPr>
        <w:pStyle w:val="Default"/>
        <w:tabs>
          <w:tab w:val="left" w:pos="851"/>
        </w:tabs>
        <w:jc w:val="center"/>
        <w:rPr>
          <w:rFonts w:ascii="Times New Roman" w:hAnsi="Times New Roman" w:cs="Times New Roman"/>
          <w:b/>
          <w:bCs/>
          <w:sz w:val="20"/>
        </w:rPr>
      </w:pPr>
      <w:r w:rsidRPr="009E76B2">
        <w:rPr>
          <w:rFonts w:ascii="Times New Roman" w:hAnsi="Times New Roman" w:cs="Times New Roman"/>
          <w:b/>
          <w:bCs/>
          <w:sz w:val="20"/>
        </w:rPr>
        <w:t>LUCIANO DINIZ</w:t>
      </w:r>
    </w:p>
    <w:p w14:paraId="4F05F6FF" w14:textId="0CD51124" w:rsidR="008A72B9"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VEREADOR-COAUTOR</w:t>
      </w:r>
    </w:p>
    <w:p w14:paraId="32E17033" w14:textId="77777777" w:rsidR="008A72B9" w:rsidRPr="009E76B2" w:rsidRDefault="008A72B9" w:rsidP="009E76B2">
      <w:pPr>
        <w:pStyle w:val="Default"/>
        <w:tabs>
          <w:tab w:val="left" w:pos="851"/>
        </w:tabs>
        <w:jc w:val="center"/>
        <w:rPr>
          <w:rFonts w:ascii="Times New Roman" w:hAnsi="Times New Roman" w:cs="Times New Roman"/>
          <w:sz w:val="20"/>
        </w:rPr>
      </w:pPr>
    </w:p>
    <w:p w14:paraId="0D79AAF0" w14:textId="77777777" w:rsidR="009E76B2" w:rsidRPr="009E76B2" w:rsidRDefault="009E76B2" w:rsidP="009E76B2">
      <w:pPr>
        <w:pStyle w:val="Default"/>
        <w:tabs>
          <w:tab w:val="left" w:pos="851"/>
        </w:tabs>
        <w:jc w:val="center"/>
        <w:rPr>
          <w:rFonts w:ascii="Times New Roman" w:hAnsi="Times New Roman" w:cs="Times New Roman"/>
          <w:sz w:val="20"/>
        </w:rPr>
      </w:pPr>
    </w:p>
    <w:p w14:paraId="64C3C382" w14:textId="2E72BD66" w:rsidR="009E76B2"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_____________________________________</w:t>
      </w:r>
    </w:p>
    <w:p w14:paraId="0D9A2D05" w14:textId="516C295D" w:rsidR="008A72B9" w:rsidRPr="009E76B2" w:rsidRDefault="009E76B2" w:rsidP="009E76B2">
      <w:pPr>
        <w:pStyle w:val="Default"/>
        <w:tabs>
          <w:tab w:val="left" w:pos="851"/>
        </w:tabs>
        <w:jc w:val="center"/>
        <w:rPr>
          <w:rFonts w:ascii="Times New Roman" w:hAnsi="Times New Roman" w:cs="Times New Roman"/>
          <w:b/>
          <w:bCs/>
          <w:sz w:val="20"/>
        </w:rPr>
      </w:pPr>
      <w:r w:rsidRPr="009E76B2">
        <w:rPr>
          <w:rFonts w:ascii="Times New Roman" w:hAnsi="Times New Roman" w:cs="Times New Roman"/>
          <w:b/>
          <w:bCs/>
          <w:sz w:val="20"/>
        </w:rPr>
        <w:t>REGINALDO DO HOSPITAL</w:t>
      </w:r>
    </w:p>
    <w:p w14:paraId="6EBDE025" w14:textId="4E290A51" w:rsidR="008A72B9" w:rsidRPr="009E76B2" w:rsidRDefault="009E76B2" w:rsidP="009E76B2">
      <w:pPr>
        <w:pStyle w:val="Default"/>
        <w:tabs>
          <w:tab w:val="left" w:pos="851"/>
        </w:tabs>
        <w:jc w:val="center"/>
        <w:rPr>
          <w:rFonts w:ascii="Times New Roman" w:hAnsi="Times New Roman" w:cs="Times New Roman"/>
          <w:sz w:val="20"/>
        </w:rPr>
      </w:pPr>
      <w:r w:rsidRPr="009E76B2">
        <w:rPr>
          <w:rFonts w:ascii="Times New Roman" w:hAnsi="Times New Roman" w:cs="Times New Roman"/>
          <w:sz w:val="20"/>
        </w:rPr>
        <w:t>VEREADOR-COAUTOR</w:t>
      </w:r>
    </w:p>
    <w:p w14:paraId="6582C6F5" w14:textId="77777777" w:rsidR="009E76B2" w:rsidRDefault="009E76B2" w:rsidP="009E76B2">
      <w:pPr>
        <w:ind w:rightChars="-239" w:right="-574"/>
        <w:jc w:val="both"/>
      </w:pPr>
    </w:p>
    <w:p w14:paraId="2F29E974" w14:textId="77777777" w:rsidR="00685946" w:rsidRDefault="00685946" w:rsidP="009E76B2">
      <w:pPr>
        <w:jc w:val="center"/>
        <w:rPr>
          <w:b/>
          <w:bCs/>
        </w:rPr>
      </w:pPr>
    </w:p>
    <w:p w14:paraId="5AE00080" w14:textId="77777777" w:rsidR="005C4FA3" w:rsidRDefault="005C4FA3" w:rsidP="009E76B2">
      <w:pPr>
        <w:jc w:val="center"/>
        <w:rPr>
          <w:b/>
          <w:bCs/>
        </w:rPr>
      </w:pPr>
    </w:p>
    <w:p w14:paraId="5E801AFF" w14:textId="77777777" w:rsidR="005C4FA3" w:rsidRDefault="005C4FA3" w:rsidP="009E76B2">
      <w:pPr>
        <w:jc w:val="center"/>
        <w:rPr>
          <w:b/>
          <w:bCs/>
        </w:rPr>
      </w:pPr>
    </w:p>
    <w:p w14:paraId="0FC34961" w14:textId="77777777" w:rsidR="008A72B9" w:rsidRDefault="0045315B" w:rsidP="009E76B2">
      <w:pPr>
        <w:jc w:val="center"/>
        <w:rPr>
          <w:b/>
          <w:bCs/>
        </w:rPr>
      </w:pPr>
      <w:bookmarkStart w:id="0" w:name="_GoBack"/>
      <w:bookmarkEnd w:id="0"/>
      <w:r>
        <w:rPr>
          <w:b/>
          <w:bCs/>
        </w:rPr>
        <w:t>JUSTIFICATIVA</w:t>
      </w:r>
    </w:p>
    <w:p w14:paraId="51E2B4E7" w14:textId="77777777" w:rsidR="008A72B9" w:rsidRDefault="008A72B9" w:rsidP="009E76B2">
      <w:pPr>
        <w:jc w:val="both"/>
      </w:pPr>
    </w:p>
    <w:p w14:paraId="0142D145" w14:textId="77777777" w:rsidR="008A72B9" w:rsidRDefault="0045315B" w:rsidP="009E76B2">
      <w:pPr>
        <w:ind w:firstLine="720"/>
        <w:jc w:val="both"/>
      </w:pPr>
      <w:r>
        <w:t>Às pessoas com deficiência assiste o direito inerente a todo e qualquer ser humano de ser respeitado, sejam quais forem seus antecedentes, natureza e severidade de sua deficiência. Elas têm os mesmos direitos que os outros indivíduos da mesma idade, fato que implica desfrutar de vida decente, tão normal quanto possível. (ONU, 2005. p. 175).</w:t>
      </w:r>
    </w:p>
    <w:p w14:paraId="7B630540" w14:textId="77777777" w:rsidR="008A72B9" w:rsidRDefault="0045315B" w:rsidP="009E76B2">
      <w:pPr>
        <w:ind w:firstLine="720"/>
        <w:jc w:val="both"/>
      </w:pPr>
      <w:r>
        <w:t>A educação é um direito de todos. Independentemente de limitações, de cor, raça, sexo, posição social, é adquirido desde o nascimento e deve ser respeitado, para isso precisamos de conscientização por parte do governo para que possa implantar uma educação acessível para todos.</w:t>
      </w:r>
    </w:p>
    <w:p w14:paraId="20CD6981" w14:textId="77777777" w:rsidR="008A72B9" w:rsidRDefault="0045315B" w:rsidP="009E76B2">
      <w:pPr>
        <w:ind w:firstLine="720"/>
        <w:jc w:val="both"/>
      </w:pPr>
      <w:r>
        <w:t>Dessa forma, torna-se necessário capacitar e dar oportunidades a essas pessoas, porque desta maneira iremos promover a alta capacidade que têm de realizar qualquer tipo de função e dos mais diversos graus de escolaridade. Com efeito, “não é a distinção física ou sensorial que determina a humanização ou desumanização do homem. Suas limitações ou ilimitações são determinadas social e historicamente” (BIANCHETTI e FREIRE, 2004, p. 66).</w:t>
      </w:r>
    </w:p>
    <w:p w14:paraId="0355459F" w14:textId="77777777" w:rsidR="008A72B9" w:rsidRDefault="0045315B" w:rsidP="009E76B2">
      <w:pPr>
        <w:ind w:firstLine="720"/>
        <w:jc w:val="both"/>
        <w:rPr>
          <w:highlight w:val="yellow"/>
        </w:rPr>
      </w:pPr>
      <w:r>
        <w:rPr>
          <w:highlight w:val="yellow"/>
        </w:rPr>
        <w:t>Ademais, o presente projeto não traz qualquer oneração direta à Administração Pública Municipal, uma vez que não atribui competência a nenhum órgão da Administração. Além disso, ressalta-se que o Supremo Tribunal Federal decidiu, ao julgar o Tema 917, que “não usurpa a competência privativa do Chefe do Poder Executivo lei que, embora crie despesa para a Administração, não trata da sua estrutura ou da atribuição de seus órgãos nem do regime jurídico de servidores públicos (art. 61, § 1º, II, “a”, “c” e “e”, da Constituição Federal).”</w:t>
      </w:r>
    </w:p>
    <w:p w14:paraId="795C8A5F" w14:textId="77777777" w:rsidR="008A72B9" w:rsidRDefault="0045315B" w:rsidP="009E76B2">
      <w:pPr>
        <w:ind w:firstLine="720"/>
        <w:jc w:val="both"/>
      </w:pPr>
      <w:r>
        <w:t xml:space="preserve">Ante o exposto, submetemos o presente projeto de lei aos nobres pares para que, com sua aprovação, possamos caminhar rumo a uma Macaé mais inclusiva e igualitária. </w:t>
      </w:r>
    </w:p>
    <w:p w14:paraId="6E3565C2" w14:textId="77777777" w:rsidR="008A72B9" w:rsidRDefault="008A72B9" w:rsidP="009E76B2"/>
    <w:sectPr w:rsidR="008A72B9">
      <w:headerReference w:type="default" r:id="rId7"/>
      <w:footerReference w:type="default" r:id="rId8"/>
      <w:pgSz w:w="11906" w:h="16838"/>
      <w:pgMar w:top="1440" w:right="1800" w:bottom="123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0C769" w14:textId="77777777" w:rsidR="004424CD" w:rsidRDefault="004424CD">
      <w:r>
        <w:separator/>
      </w:r>
    </w:p>
  </w:endnote>
  <w:endnote w:type="continuationSeparator" w:id="0">
    <w:p w14:paraId="0AB776C6" w14:textId="77777777" w:rsidR="004424CD" w:rsidRDefault="0044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altName w:val="Georg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107C3" w14:textId="77777777" w:rsidR="008A72B9" w:rsidRDefault="0045315B">
    <w:pPr>
      <w:pStyle w:val="Cabealho"/>
      <w:tabs>
        <w:tab w:val="clear" w:pos="4153"/>
        <w:tab w:val="clear" w:pos="8306"/>
        <w:tab w:val="center" w:pos="4419"/>
        <w:tab w:val="right" w:pos="8838"/>
      </w:tabs>
      <w:jc w:val="center"/>
      <w:rPr>
        <w:bCs/>
        <w:sz w:val="16"/>
        <w:szCs w:val="16"/>
      </w:rPr>
    </w:pPr>
    <w:r>
      <w:rPr>
        <w:sz w:val="16"/>
        <w:szCs w:val="16"/>
      </w:rPr>
      <w:t>Palácio do Legislativo Natálio Salvador Antunes</w:t>
    </w:r>
  </w:p>
  <w:p w14:paraId="09F391C5" w14:textId="77777777" w:rsidR="008A72B9" w:rsidRDefault="0045315B">
    <w:pPr>
      <w:pStyle w:val="Cabealho"/>
      <w:tabs>
        <w:tab w:val="clear" w:pos="4153"/>
        <w:tab w:val="clear" w:pos="8306"/>
        <w:tab w:val="center" w:pos="4419"/>
        <w:tab w:val="right" w:pos="8838"/>
      </w:tabs>
      <w:jc w:val="center"/>
      <w:rPr>
        <w:sz w:val="16"/>
        <w:szCs w:val="16"/>
      </w:rPr>
    </w:pPr>
    <w:r>
      <w:rPr>
        <w:sz w:val="16"/>
        <w:szCs w:val="16"/>
      </w:rPr>
      <w:t>Rodovia Christino José da Silva Júnior, s/n. Virgem Santa</w:t>
    </w:r>
  </w:p>
  <w:p w14:paraId="602BE272" w14:textId="77777777" w:rsidR="008A72B9" w:rsidRDefault="0045315B">
    <w:pPr>
      <w:pStyle w:val="Cabealho"/>
      <w:tabs>
        <w:tab w:val="clear" w:pos="4153"/>
        <w:tab w:val="clear" w:pos="8306"/>
        <w:tab w:val="center" w:pos="4419"/>
        <w:tab w:val="right" w:pos="8838"/>
      </w:tabs>
      <w:jc w:val="center"/>
      <w:rPr>
        <w:sz w:val="16"/>
        <w:szCs w:val="16"/>
      </w:rPr>
    </w:pPr>
    <w:r>
      <w:rPr>
        <w:sz w:val="16"/>
        <w:szCs w:val="16"/>
      </w:rPr>
      <w:t xml:space="preserve">Macaé-RJ. CEP: 27.948-010                                 </w:t>
    </w:r>
  </w:p>
  <w:p w14:paraId="0E9B0BE1" w14:textId="77777777" w:rsidR="008A72B9" w:rsidRDefault="0045315B">
    <w:pPr>
      <w:pStyle w:val="Cabealho"/>
      <w:tabs>
        <w:tab w:val="clear" w:pos="4153"/>
        <w:tab w:val="clear" w:pos="8306"/>
        <w:tab w:val="center" w:pos="4419"/>
        <w:tab w:val="right" w:pos="8838"/>
      </w:tabs>
      <w:jc w:val="center"/>
      <w:rPr>
        <w:sz w:val="16"/>
        <w:szCs w:val="16"/>
      </w:rPr>
    </w:pPr>
    <w:r>
      <w:rPr>
        <w:sz w:val="16"/>
        <w:szCs w:val="16"/>
      </w:rPr>
      <w:t>Telefone/Fax (022) 2772-4681</w:t>
    </w:r>
  </w:p>
  <w:p w14:paraId="6D236FC2" w14:textId="77777777" w:rsidR="008A72B9" w:rsidRDefault="0045315B">
    <w:pPr>
      <w:pStyle w:val="Cabealho"/>
      <w:tabs>
        <w:tab w:val="clear" w:pos="4153"/>
        <w:tab w:val="clear" w:pos="8306"/>
        <w:tab w:val="center" w:pos="4419"/>
        <w:tab w:val="right" w:pos="8838"/>
      </w:tabs>
      <w:jc w:val="center"/>
      <w:rPr>
        <w:sz w:val="16"/>
        <w:szCs w:val="16"/>
      </w:rPr>
    </w:pPr>
    <w:r>
      <w:rPr>
        <w:sz w:val="16"/>
        <w:szCs w:val="16"/>
      </w:rPr>
      <w:t xml:space="preserve">E-mail: </w:t>
    </w:r>
    <w:hyperlink r:id="rId1" w:history="1">
      <w:r>
        <w:rPr>
          <w:rStyle w:val="Hyperlink"/>
          <w:sz w:val="16"/>
          <w:szCs w:val="16"/>
        </w:rPr>
        <w:t>secretaria@cmmacae.rj.gov.br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D4C74" w14:textId="77777777" w:rsidR="004424CD" w:rsidRDefault="004424CD">
      <w:r>
        <w:separator/>
      </w:r>
    </w:p>
  </w:footnote>
  <w:footnote w:type="continuationSeparator" w:id="0">
    <w:p w14:paraId="2E3CE0E0" w14:textId="77777777" w:rsidR="004424CD" w:rsidRDefault="00442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9FB9E" w14:textId="77777777" w:rsidR="008A72B9" w:rsidRDefault="0045315B">
    <w:pPr>
      <w:pStyle w:val="Cabealho"/>
      <w:tabs>
        <w:tab w:val="clear" w:pos="4153"/>
        <w:tab w:val="clear" w:pos="8306"/>
        <w:tab w:val="center" w:pos="4419"/>
        <w:tab w:val="right" w:pos="8838"/>
      </w:tabs>
      <w:jc w:val="center"/>
      <w:rPr>
        <w:b/>
        <w:sz w:val="21"/>
        <w:szCs w:val="21"/>
      </w:rPr>
    </w:pPr>
    <w:r>
      <w:rPr>
        <w:noProof/>
        <w:sz w:val="20"/>
        <w:szCs w:val="20"/>
      </w:rPr>
      <w:drawing>
        <wp:inline distT="0" distB="0" distL="114300" distR="114300" wp14:anchorId="6ED867E7" wp14:editId="7F1704FF">
          <wp:extent cx="589915" cy="539115"/>
          <wp:effectExtent l="0" t="0" r="635" b="13335"/>
          <wp:docPr id="1" name="Picture 1"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ão Macaé"/>
                  <pic:cNvPicPr>
                    <a:picLocks noChangeAspect="1"/>
                  </pic:cNvPicPr>
                </pic:nvPicPr>
                <pic:blipFill>
                  <a:blip r:embed="rId1"/>
                  <a:stretch>
                    <a:fillRect/>
                  </a:stretch>
                </pic:blipFill>
                <pic:spPr>
                  <a:xfrm>
                    <a:off x="0" y="0"/>
                    <a:ext cx="589915" cy="539115"/>
                  </a:xfrm>
                  <a:prstGeom prst="rect">
                    <a:avLst/>
                  </a:prstGeom>
                  <a:noFill/>
                  <a:ln>
                    <a:noFill/>
                  </a:ln>
                </pic:spPr>
              </pic:pic>
            </a:graphicData>
          </a:graphic>
        </wp:inline>
      </w:drawing>
    </w:r>
  </w:p>
  <w:p w14:paraId="4836B32A" w14:textId="77777777" w:rsidR="008A72B9" w:rsidRDefault="0045315B">
    <w:pPr>
      <w:pStyle w:val="Cabealho"/>
      <w:tabs>
        <w:tab w:val="clear" w:pos="4153"/>
        <w:tab w:val="clear" w:pos="8306"/>
        <w:tab w:val="center" w:pos="4419"/>
        <w:tab w:val="right" w:pos="8838"/>
      </w:tabs>
      <w:jc w:val="center"/>
      <w:rPr>
        <w:b/>
        <w:sz w:val="21"/>
        <w:szCs w:val="21"/>
      </w:rPr>
    </w:pPr>
    <w:r>
      <w:rPr>
        <w:b/>
        <w:sz w:val="21"/>
        <w:szCs w:val="21"/>
      </w:rPr>
      <w:t>ESTADO DO RIO DE JANEIRO</w:t>
    </w:r>
  </w:p>
  <w:p w14:paraId="75843922" w14:textId="77777777" w:rsidR="008A72B9" w:rsidRDefault="0045315B">
    <w:pPr>
      <w:pStyle w:val="Cabealho"/>
      <w:tabs>
        <w:tab w:val="clear" w:pos="4153"/>
        <w:tab w:val="clear" w:pos="8306"/>
        <w:tab w:val="center" w:pos="4419"/>
        <w:tab w:val="right" w:pos="8838"/>
      </w:tabs>
      <w:jc w:val="center"/>
      <w:rPr>
        <w:b/>
        <w:sz w:val="21"/>
        <w:szCs w:val="21"/>
      </w:rPr>
    </w:pPr>
    <w:r>
      <w:rPr>
        <w:b/>
        <w:sz w:val="21"/>
        <w:szCs w:val="21"/>
      </w:rPr>
      <w:t>CÂMARA MUNICIPAL DE MACAÉ</w:t>
    </w:r>
  </w:p>
  <w:p w14:paraId="6C90B640" w14:textId="77777777" w:rsidR="008A72B9" w:rsidRDefault="0045315B">
    <w:pPr>
      <w:pStyle w:val="Cabealho"/>
      <w:tabs>
        <w:tab w:val="clear" w:pos="4153"/>
        <w:tab w:val="clear" w:pos="8306"/>
        <w:tab w:val="center" w:pos="4419"/>
        <w:tab w:val="right" w:pos="8838"/>
      </w:tabs>
      <w:jc w:val="center"/>
      <w:rPr>
        <w:b/>
        <w:sz w:val="20"/>
        <w:szCs w:val="20"/>
      </w:rPr>
    </w:pPr>
    <w:r>
      <w:rPr>
        <w:b/>
        <w:sz w:val="20"/>
        <w:szCs w:val="20"/>
      </w:rPr>
      <w:t>Macaé Capital do Petróleo</w:t>
    </w:r>
  </w:p>
  <w:p w14:paraId="06AC9A7B" w14:textId="77777777" w:rsidR="008A72B9" w:rsidRDefault="0045315B">
    <w:pPr>
      <w:pStyle w:val="Cabealho"/>
      <w:tabs>
        <w:tab w:val="clear" w:pos="4153"/>
        <w:tab w:val="clear" w:pos="8306"/>
        <w:tab w:val="center" w:pos="4419"/>
        <w:tab w:val="right" w:pos="8838"/>
      </w:tabs>
      <w:jc w:val="center"/>
      <w:rPr>
        <w:b/>
        <w:sz w:val="20"/>
        <w:szCs w:val="20"/>
      </w:rPr>
    </w:pPr>
    <w:r>
      <w:rPr>
        <w:b/>
        <w:sz w:val="20"/>
        <w:szCs w:val="20"/>
      </w:rPr>
      <w:t>Lei Estadual nº 6081 de 21.11.2011</w:t>
    </w:r>
  </w:p>
  <w:p w14:paraId="26AF2372" w14:textId="77777777" w:rsidR="008A72B9" w:rsidRDefault="008A72B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92EAE"/>
    <w:rsid w:val="000D6A28"/>
    <w:rsid w:val="0013336B"/>
    <w:rsid w:val="004424CD"/>
    <w:rsid w:val="0045315B"/>
    <w:rsid w:val="005C4FA3"/>
    <w:rsid w:val="00685946"/>
    <w:rsid w:val="0075678D"/>
    <w:rsid w:val="008A72B9"/>
    <w:rsid w:val="009E76B2"/>
    <w:rsid w:val="00FC15FF"/>
    <w:rsid w:val="0DD365C0"/>
    <w:rsid w:val="5589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6D94D"/>
  <w15:docId w15:val="{12E17B0D-564F-4E16-B1AB-F3D96B97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qFormat/>
    <w:pPr>
      <w:keepNext/>
      <w:jc w:val="center"/>
      <w:outlineLvl w:val="0"/>
    </w:pPr>
    <w:rPr>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qFormat/>
    <w:pPr>
      <w:ind w:left="3960"/>
    </w:pPr>
  </w:style>
  <w:style w:type="paragraph" w:styleId="Rodap">
    <w:name w:val="footer"/>
    <w:basedOn w:val="Normal"/>
    <w:pPr>
      <w:tabs>
        <w:tab w:val="center" w:pos="4153"/>
        <w:tab w:val="right" w:pos="8306"/>
      </w:tabs>
      <w:snapToGrid w:val="0"/>
    </w:pPr>
    <w:rPr>
      <w:sz w:val="18"/>
      <w:szCs w:val="18"/>
    </w:rPr>
  </w:style>
  <w:style w:type="paragraph" w:styleId="Cabealho">
    <w:name w:val="header"/>
    <w:basedOn w:val="Normal"/>
    <w:pPr>
      <w:tabs>
        <w:tab w:val="center" w:pos="4153"/>
        <w:tab w:val="right" w:pos="8306"/>
      </w:tabs>
      <w:snapToGrid w:val="0"/>
    </w:pPr>
    <w:rPr>
      <w:sz w:val="18"/>
      <w:szCs w:val="18"/>
    </w:rPr>
  </w:style>
  <w:style w:type="character" w:styleId="Hyperlink">
    <w:name w:val="Hyperlink"/>
    <w:uiPriority w:val="99"/>
    <w:unhideWhenUsed/>
    <w:qFormat/>
    <w:rPr>
      <w:color w:val="0563C1"/>
      <w:u w:val="single"/>
    </w:rPr>
  </w:style>
  <w:style w:type="paragraph" w:customStyle="1" w:styleId="Default">
    <w:name w:val="Default"/>
    <w:qFormat/>
    <w:pPr>
      <w:autoSpaceDE w:val="0"/>
      <w:autoSpaceDN w:val="0"/>
      <w:adjustRightInd w:val="0"/>
    </w:pPr>
    <w:rPr>
      <w:rFonts w:ascii="Cambria" w:eastAsia="Calibri" w:hAnsi="Cambria" w:cs="Cambria"/>
      <w:color w:val="000000"/>
      <w:sz w:val="24"/>
      <w:szCs w:val="24"/>
      <w:lang w:eastAsia="en-US"/>
    </w:rPr>
  </w:style>
  <w:style w:type="paragraph" w:styleId="Textodebalo">
    <w:name w:val="Balloon Text"/>
    <w:basedOn w:val="Normal"/>
    <w:link w:val="TextodebaloChar"/>
    <w:rsid w:val="0013336B"/>
    <w:rPr>
      <w:rFonts w:ascii="Tahoma" w:hAnsi="Tahoma" w:cs="Tahoma"/>
      <w:sz w:val="16"/>
      <w:szCs w:val="16"/>
    </w:rPr>
  </w:style>
  <w:style w:type="character" w:customStyle="1" w:styleId="TextodebaloChar">
    <w:name w:val="Texto de balão Char"/>
    <w:basedOn w:val="Fontepargpadro"/>
    <w:link w:val="Textodebalo"/>
    <w:rsid w:val="001333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60038</dc:creator>
  <cp:lastModifiedBy>Gabriel Alegre Silva</cp:lastModifiedBy>
  <cp:revision>4</cp:revision>
  <dcterms:created xsi:type="dcterms:W3CDTF">2022-10-25T19:13:00Z</dcterms:created>
  <dcterms:modified xsi:type="dcterms:W3CDTF">2022-10-25T19:20:00Z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F632E732A2944F8FB18C666289614C98</vt:lpwstr>
  </property>
</Properties>
</file>