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 xml:space="preserve">efe do Poder Executivo </w:t>
      </w:r>
      <w:r w:rsidR="00D023D4">
        <w:t xml:space="preserve">que, seja criado um espaço de triagem e recuperação de animais silvestres, com chancela do IBAMA e </w:t>
      </w:r>
      <w:proofErr w:type="spellStart"/>
      <w:r w:rsidR="00D023D4">
        <w:t>Renctas</w:t>
      </w:r>
      <w:proofErr w:type="spellEnd"/>
      <w:r w:rsidR="00D023D4">
        <w:t xml:space="preserve"> (Rede Nacional de Combate ao Tráfico de Animais Silvestres).</w:t>
      </w:r>
    </w:p>
    <w:bookmarkEnd w:id="0"/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D023D4">
        <w:t>outubro</w:t>
      </w:r>
      <w:r w:rsidR="00116602">
        <w:t xml:space="preserve"> de 2022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023D4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2</cp:revision>
  <cp:lastPrinted>2019-10-09T17:59:00Z</cp:lastPrinted>
  <dcterms:created xsi:type="dcterms:W3CDTF">2022-10-17T10:23:00Z</dcterms:created>
  <dcterms:modified xsi:type="dcterms:W3CDTF">2022-10-17T10:23:00Z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