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INDICAÇÃO Nº 83/2022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right="-160" w:firstLine="709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firstLine="70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A Vereadora que subscrevem a presente, nos termos do art. 136 do Regimento Interno, INDICA ao Chefe do Poder Executivo Municipal</w:t>
      </w:r>
      <w:r w:rsidDel="00000000" w:rsidR="00000000" w:rsidRPr="00000000">
        <w:rPr>
          <w:sz w:val="22"/>
          <w:szCs w:val="22"/>
          <w:rtl w:val="0"/>
        </w:rPr>
        <w:t xml:space="preserve">, que promova a expansão do Centro Especializado em Atendimento à Mulher – CEAM para a localidade do Sana, na Região Serrana.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rFonts w:ascii="Quattrocento Sans" w:cs="Quattrocento Sans" w:eastAsia="Quattrocento Sans" w:hAnsi="Quattrocento Sans"/>
          <w:color w:val="172b4d"/>
          <w:sz w:val="21"/>
          <w:szCs w:val="21"/>
          <w:shd w:fill="f4f5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0"/>
          <w:sz w:val="22"/>
          <w:szCs w:val="22"/>
          <w:highlight w:val="whit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" w:firstLine="495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2" w:firstLine="49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Mandato Iza Vicente, renovando seu compromisso com a promoção e a defesa dos direitos das mulheres, sobretudo aquelas vítimas de violência doméstica, INDICA que sejam as atividades do Centro Especializado em Atendimento à Mulher expandidos para a Localidade do Sana, na Região Serrana, com o objetivo de viabilizar uma intervenção mais ágil e eficaz em situações de violência doméstica contra mulheres dessa região. 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Sala das Sessões, 30 de agosto de 2022.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VEREADORA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114300" distR="114300">
          <wp:extent cx="590550" cy="538480"/>
          <wp:effectExtent b="0" l="0" r="0" t="0"/>
          <wp:docPr id="10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505E09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5E0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5E09"/>
    <w:rPr>
      <w:rFonts w:ascii="Tahoma" w:cs="Tahoma" w:eastAsia="Times New Roman" w:hAnsi="Tahoma"/>
      <w:position w:val="-1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erx7mJeE5YfnD1BfQzuisxGicQ==">AMUW2mV1bfMATT8y528F4izlccsQIR9rcQ0rX9muQT1OYc5dSLW4oJQYdvvC5qnX5YloAHPTQnWqhwHWlC2vMNkXAc49aLB/xh3GyAX3Goh/OuenQpk7EemnLPYo89eN1vOZg4ZNyfSz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2022-08-30T17:45:00Z</dcterms:created>
  <dc:creator>Emanuel</dc:creator>
</cp:coreProperties>
</file>