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 xml:space="preserve">ao Excelentíssimo Senhor </w:t>
      </w:r>
      <w:r w:rsidR="001C4EA8">
        <w:t xml:space="preserve">Prefeito, que seja criado um grupo multidisciplinar para elaboração de um </w:t>
      </w:r>
      <w:r w:rsidR="001C4EA8" w:rsidRPr="001C4EA8">
        <w:rPr>
          <w:b/>
        </w:rPr>
        <w:t>Código de Urbanismo Rural</w:t>
      </w:r>
      <w:r w:rsidR="001C4EA8">
        <w:t>, já que o município possui vasta extensão territorial, com inúmeros atrativos turísticos/ambientais e em várias localidades, vivenciamos a comercialização de lotes sem qualquer preocupação com o impacto ambiental e de uso do solo.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Sessões,  de </w:t>
      </w:r>
      <w:r w:rsidR="001C4EA8">
        <w:t>agosto</w:t>
      </w:r>
      <w:bookmarkStart w:id="0" w:name="_GoBack"/>
      <w:bookmarkEnd w:id="0"/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C4EA8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04C4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E68DB6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2019-10-09T17:59:00Z</cp:lastPrinted>
  <dcterms:created xsi:type="dcterms:W3CDTF">2022-05-24T19:20:00Z</dcterms:created>
  <dcterms:modified xsi:type="dcterms:W3CDTF">2022-08-23T16:51:00Z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