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F23E56">
        <w:t>, que coloque o CAP (Colégio de Aplicação) dentro do organograma administrativo do ensino básico da Secretaria de Educação</w:t>
      </w:r>
      <w:r w:rsidR="00B24C0D" w:rsidRPr="00116602">
        <w:t>.</w:t>
      </w:r>
      <w:r w:rsidR="00F23E56">
        <w:t xml:space="preserve"> Retirando do ensino superior já que o CAP não possui vínculo direto com a pasta.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116602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a</w:t>
      </w:r>
      <w:r w:rsidR="00F23E56">
        <w:t xml:space="preserve">gosto </w:t>
      </w:r>
      <w:r>
        <w:t>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3E56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547780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2019-10-09T17:59:00Z</cp:lastPrinted>
  <dcterms:created xsi:type="dcterms:W3CDTF">2022-04-27T14:08:00Z</dcterms:created>
  <dcterms:modified xsi:type="dcterms:W3CDTF">2022-08-02T11:22:00Z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