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4A" w:rsidRDefault="000D694A" w:rsidP="000D694A">
      <w:pPr>
        <w:jc w:val="center"/>
        <w:rPr>
          <w:b/>
        </w:rPr>
      </w:pPr>
      <w:r>
        <w:rPr>
          <w:b/>
        </w:rPr>
        <w:t xml:space="preserve">INDICAÇÃO Nº </w:t>
      </w:r>
      <w:r>
        <w:rPr>
          <w:b/>
        </w:rPr>
        <w:t>66</w:t>
      </w:r>
      <w:r>
        <w:rPr>
          <w:b/>
        </w:rPr>
        <w:t>/2022</w:t>
      </w:r>
    </w:p>
    <w:p w:rsidR="000D694A" w:rsidRDefault="000D694A" w:rsidP="000D694A">
      <w:pPr>
        <w:jc w:val="center"/>
        <w:rPr>
          <w:b/>
        </w:rPr>
      </w:pPr>
    </w:p>
    <w:p w:rsidR="000D694A" w:rsidRDefault="000D694A" w:rsidP="000D694A">
      <w:pPr>
        <w:pBdr>
          <w:top w:val="nil"/>
          <w:left w:val="nil"/>
          <w:bottom w:val="nil"/>
          <w:right w:val="nil"/>
          <w:between w:val="nil"/>
        </w:pBdr>
        <w:spacing w:before="280" w:after="280" w:line="360" w:lineRule="auto"/>
        <w:ind w:right="-160" w:firstLine="851"/>
        <w:jc w:val="both"/>
        <w:rPr>
          <w:color w:val="000000"/>
          <w:highlight w:val="white"/>
        </w:rPr>
      </w:pPr>
      <w:r>
        <w:rPr>
          <w:color w:val="000000"/>
          <w:highlight w:val="white"/>
        </w:rPr>
        <w:t xml:space="preserve">A Vereadora que subscreve </w:t>
      </w:r>
      <w:proofErr w:type="gramStart"/>
      <w:r>
        <w:rPr>
          <w:color w:val="000000"/>
          <w:highlight w:val="white"/>
        </w:rPr>
        <w:t>a presente</w:t>
      </w:r>
      <w:proofErr w:type="gramEnd"/>
      <w:r>
        <w:rPr>
          <w:color w:val="000000"/>
          <w:highlight w:val="white"/>
        </w:rPr>
        <w:t>, nos termos do art. 136 do Regimento Interno, INDICA ao Chefe do Poder E</w:t>
      </w:r>
      <w:r>
        <w:rPr>
          <w:color w:val="000000"/>
          <w:highlight w:val="white"/>
        </w:rPr>
        <w:t xml:space="preserve">xecutivo Municipal, por meio das Secretarias de Políticas para Mulheres e de Ensino Superior, crie um programa de incentivo às mulheres na ciência, por meio da concessão de bolsas de iniciação científica para alunas da graduação que realizam pesquisas nas áreas das ciências exatas, biológicas e humanas. </w:t>
      </w:r>
    </w:p>
    <w:p w:rsidR="000D694A" w:rsidRDefault="000D694A" w:rsidP="000D694A">
      <w:pPr>
        <w:pBdr>
          <w:top w:val="nil"/>
          <w:left w:val="nil"/>
          <w:bottom w:val="nil"/>
          <w:right w:val="nil"/>
          <w:between w:val="nil"/>
        </w:pBdr>
        <w:spacing w:before="280" w:line="360" w:lineRule="auto"/>
        <w:ind w:right="-160"/>
        <w:jc w:val="both"/>
        <w:rPr>
          <w:b/>
          <w:color w:val="000000"/>
          <w:highlight w:val="white"/>
        </w:rPr>
      </w:pPr>
      <w:r>
        <w:rPr>
          <w:b/>
          <w:color w:val="000000"/>
          <w:highlight w:val="white"/>
        </w:rPr>
        <w:t>JUSTIFICATIVA:</w:t>
      </w:r>
    </w:p>
    <w:p w:rsidR="000D694A" w:rsidRDefault="000D694A" w:rsidP="000D694A">
      <w:pPr>
        <w:spacing w:line="360" w:lineRule="auto"/>
        <w:ind w:firstLine="708"/>
        <w:jc w:val="both"/>
      </w:pPr>
    </w:p>
    <w:p w:rsidR="000D694A" w:rsidRDefault="000D694A" w:rsidP="000D694A">
      <w:pPr>
        <w:spacing w:line="360" w:lineRule="auto"/>
        <w:ind w:firstLine="708"/>
        <w:jc w:val="both"/>
      </w:pPr>
      <w:r>
        <w:t xml:space="preserve">O incentivo à pesquisa científica é de suma importância diante da </w:t>
      </w:r>
      <w:r w:rsidRPr="000D694A">
        <w:t>necessidade permanente de avanços na saúde, tecnologias e demais áreas do conhecimento</w:t>
      </w:r>
      <w:r>
        <w:t xml:space="preserve">. Além disso, as pesquisas </w:t>
      </w:r>
      <w:r w:rsidRPr="000D694A">
        <w:t xml:space="preserve">desempenham papel crucial na inovação tecnológica de várias áreas, além de proporcionar ao país melhorias ao seu desenvolvimento. </w:t>
      </w:r>
      <w:r>
        <w:t>Tendo os</w:t>
      </w:r>
      <w:r w:rsidRPr="000D694A">
        <w:t xml:space="preserve"> países mais bem desenvolvidos e ricos do mundo alto de nível de investimento em pesquisas científicas</w:t>
      </w:r>
      <w:r>
        <w:t xml:space="preserve">. </w:t>
      </w:r>
    </w:p>
    <w:p w:rsidR="000D694A" w:rsidRDefault="000D694A" w:rsidP="000D694A">
      <w:pPr>
        <w:spacing w:line="360" w:lineRule="auto"/>
        <w:ind w:firstLine="708"/>
        <w:jc w:val="both"/>
      </w:pPr>
      <w:r>
        <w:t xml:space="preserve">Dessa forma, </w:t>
      </w:r>
      <w:r>
        <w:t xml:space="preserve">como modo de incentivar a ciência e, sobretudo, a participação das mulheres no meio, </w:t>
      </w:r>
      <w:r>
        <w:t xml:space="preserve">INDICA-SE </w:t>
      </w:r>
      <w:r>
        <w:t>a criação de</w:t>
      </w:r>
      <w:bookmarkStart w:id="0" w:name="_GoBack"/>
      <w:bookmarkEnd w:id="0"/>
      <w:r w:rsidRPr="000D694A">
        <w:t xml:space="preserve"> um programa de incentivo às mulheres na ciência, por meio da concessão de bolsas de iniciação científica para alunas da graduação que realizam pesquisas nas áreas das ciências exatas, biológicas e humanas.</w:t>
      </w:r>
    </w:p>
    <w:p w:rsidR="000D694A" w:rsidRDefault="000D694A" w:rsidP="000D694A">
      <w:pPr>
        <w:spacing w:line="360" w:lineRule="auto"/>
        <w:jc w:val="center"/>
      </w:pPr>
    </w:p>
    <w:p w:rsidR="000D694A" w:rsidRDefault="000D694A" w:rsidP="000D694A">
      <w:pPr>
        <w:spacing w:line="360" w:lineRule="auto"/>
        <w:jc w:val="center"/>
      </w:pPr>
      <w:bookmarkStart w:id="1" w:name="_heading=h.gjdgxs" w:colFirst="0" w:colLast="0"/>
      <w:bookmarkEnd w:id="1"/>
      <w:r>
        <w:t xml:space="preserve">Sala das Sessões, </w:t>
      </w:r>
      <w:r>
        <w:t>03</w:t>
      </w:r>
      <w:r>
        <w:t xml:space="preserve"> de junho de 2022.</w:t>
      </w:r>
    </w:p>
    <w:p w:rsidR="000D694A" w:rsidRDefault="000D694A" w:rsidP="000D694A">
      <w:pPr>
        <w:spacing w:line="360" w:lineRule="auto"/>
        <w:jc w:val="center"/>
      </w:pPr>
    </w:p>
    <w:p w:rsidR="000D694A" w:rsidRDefault="000D694A" w:rsidP="000D694A">
      <w:pPr>
        <w:spacing w:line="360" w:lineRule="auto"/>
        <w:jc w:val="center"/>
        <w:rPr>
          <w:b/>
        </w:rPr>
      </w:pPr>
      <w:r>
        <w:rPr>
          <w:b/>
        </w:rPr>
        <w:t>______________________________________</w:t>
      </w:r>
    </w:p>
    <w:p w:rsidR="000D694A" w:rsidRDefault="000D694A" w:rsidP="000D694A">
      <w:pPr>
        <w:spacing w:line="360" w:lineRule="auto"/>
        <w:jc w:val="center"/>
        <w:rPr>
          <w:b/>
        </w:rPr>
      </w:pPr>
      <w:r>
        <w:rPr>
          <w:b/>
        </w:rPr>
        <w:t>IZA VICENTE</w:t>
      </w:r>
    </w:p>
    <w:p w:rsidR="000D694A" w:rsidRDefault="000D694A" w:rsidP="000D694A">
      <w:pPr>
        <w:spacing w:line="360" w:lineRule="auto"/>
        <w:jc w:val="center"/>
      </w:pPr>
      <w:bookmarkStart w:id="2" w:name="_heading=h.30j0zll" w:colFirst="0" w:colLast="0"/>
      <w:bookmarkEnd w:id="2"/>
      <w:r>
        <w:rPr>
          <w:b/>
        </w:rPr>
        <w:t>VEREADORA</w:t>
      </w:r>
    </w:p>
    <w:p w:rsidR="000D694A" w:rsidRDefault="000D694A" w:rsidP="000D694A"/>
    <w:p w:rsidR="003C0C75" w:rsidRDefault="003C0C75"/>
    <w:sectPr w:rsidR="003C0C75">
      <w:headerReference w:type="default" r:id="rId5"/>
      <w:footerReference w:type="default" r:id="rId6"/>
      <w:pgSz w:w="11907" w:h="16839"/>
      <w:pgMar w:top="470" w:right="1701" w:bottom="1857" w:left="1843" w:header="567"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78" w:rsidRDefault="000D694A">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Palácio do Legislativo </w:t>
    </w:r>
    <w:proofErr w:type="spellStart"/>
    <w:r>
      <w:rPr>
        <w:rFonts w:ascii="Verdana" w:eastAsia="Verdana" w:hAnsi="Verdana" w:cs="Verdana"/>
        <w:color w:val="000000"/>
        <w:sz w:val="16"/>
        <w:szCs w:val="16"/>
      </w:rPr>
      <w:t>Natálio</w:t>
    </w:r>
    <w:proofErr w:type="spellEnd"/>
    <w:r>
      <w:rPr>
        <w:rFonts w:ascii="Verdana" w:eastAsia="Verdana" w:hAnsi="Verdana" w:cs="Verdana"/>
        <w:color w:val="000000"/>
        <w:sz w:val="16"/>
        <w:szCs w:val="16"/>
      </w:rPr>
      <w:t xml:space="preserve"> Salvador Antunes</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Rodovia </w:t>
    </w:r>
    <w:proofErr w:type="spellStart"/>
    <w:r>
      <w:rPr>
        <w:rFonts w:ascii="Verdana" w:eastAsia="Verdana" w:hAnsi="Verdana" w:cs="Verdana"/>
        <w:color w:val="000000"/>
        <w:sz w:val="16"/>
        <w:szCs w:val="16"/>
      </w:rPr>
      <w:t>Christino</w:t>
    </w:r>
    <w:proofErr w:type="spellEnd"/>
    <w:r>
      <w:rPr>
        <w:rFonts w:ascii="Verdana" w:eastAsia="Verdana" w:hAnsi="Verdana" w:cs="Verdana"/>
        <w:color w:val="000000"/>
        <w:sz w:val="16"/>
        <w:szCs w:val="16"/>
      </w:rPr>
      <w:t xml:space="preserve"> José da Silva Júnior, s/n. Virgem </w:t>
    </w:r>
    <w:proofErr w:type="gramStart"/>
    <w:r>
      <w:rPr>
        <w:rFonts w:ascii="Verdana" w:eastAsia="Verdana" w:hAnsi="Verdana" w:cs="Verdana"/>
        <w:color w:val="000000"/>
        <w:sz w:val="16"/>
        <w:szCs w:val="16"/>
      </w:rPr>
      <w:t>Santa</w:t>
    </w:r>
    <w:proofErr w:type="gramEnd"/>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Macaé-RJ. CEP: 27.948-010                                 </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color w:val="000000"/>
        <w:sz w:val="16"/>
        <w:szCs w:val="16"/>
      </w:rPr>
      <w:t>Telefone/Fax (022) 2772-4681</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E-mail: </w:t>
    </w:r>
    <w:hyperlink r:id="rId1">
      <w:r>
        <w:rPr>
          <w:rFonts w:ascii="Verdana" w:eastAsia="Verdana" w:hAnsi="Verdana" w:cs="Verdana"/>
          <w:color w:val="0563C1"/>
          <w:sz w:val="16"/>
          <w:szCs w:val="16"/>
          <w:u w:val="single"/>
        </w:rPr>
        <w:t>secretaria@cmmacae.rj.gov.br</w:t>
      </w:r>
    </w:hyperlink>
  </w:p>
  <w:p w:rsidR="00125278" w:rsidRDefault="000D694A">
    <w:pPr>
      <w:pBdr>
        <w:top w:val="nil"/>
        <w:left w:val="nil"/>
        <w:bottom w:val="nil"/>
        <w:right w:val="nil"/>
        <w:between w:val="nil"/>
      </w:pBdr>
      <w:tabs>
        <w:tab w:val="center" w:pos="4419"/>
        <w:tab w:val="right" w:pos="8838"/>
      </w:tabs>
      <w:rPr>
        <w:color w:val="000000"/>
      </w:rPr>
    </w:pPr>
  </w:p>
  <w:p w:rsidR="00125278" w:rsidRDefault="000D694A">
    <w:pPr>
      <w:pBdr>
        <w:top w:val="nil"/>
        <w:left w:val="nil"/>
        <w:bottom w:val="nil"/>
        <w:right w:val="nil"/>
        <w:between w:val="nil"/>
      </w:pBdr>
      <w:tabs>
        <w:tab w:val="center" w:pos="4419"/>
        <w:tab w:val="right" w:pos="8838"/>
      </w:tabs>
      <w:rPr>
        <w:color w:val="000000"/>
      </w:rPr>
    </w:pPr>
  </w:p>
  <w:p w:rsidR="00125278" w:rsidRDefault="000D694A">
    <w:pPr>
      <w:pBdr>
        <w:top w:val="nil"/>
        <w:left w:val="nil"/>
        <w:bottom w:val="nil"/>
        <w:right w:val="nil"/>
        <w:between w:val="nil"/>
      </w:pBdr>
      <w:tabs>
        <w:tab w:val="center" w:pos="4419"/>
        <w:tab w:val="right" w:pos="8838"/>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78" w:rsidRDefault="000D694A">
    <w:pPr>
      <w:pBdr>
        <w:top w:val="nil"/>
        <w:left w:val="nil"/>
        <w:bottom w:val="nil"/>
        <w:right w:val="nil"/>
        <w:between w:val="nil"/>
      </w:pBdr>
      <w:tabs>
        <w:tab w:val="center" w:pos="4419"/>
        <w:tab w:val="right" w:pos="8838"/>
        <w:tab w:val="left" w:pos="2160"/>
        <w:tab w:val="center" w:pos="3519"/>
      </w:tabs>
      <w:jc w:val="center"/>
      <w:rPr>
        <w:rFonts w:ascii="Verdana" w:eastAsia="Verdana" w:hAnsi="Verdana" w:cs="Verdana"/>
        <w:b/>
        <w:color w:val="000000"/>
        <w:sz w:val="20"/>
        <w:szCs w:val="20"/>
      </w:rPr>
    </w:pPr>
    <w:r>
      <w:rPr>
        <w:rFonts w:ascii="Verdana" w:eastAsia="Verdana" w:hAnsi="Verdana" w:cs="Verdana"/>
        <w:noProof/>
        <w:color w:val="000000"/>
        <w:sz w:val="16"/>
        <w:szCs w:val="16"/>
      </w:rPr>
      <w:drawing>
        <wp:inline distT="0" distB="0" distL="0" distR="0" wp14:anchorId="239C3ABF" wp14:editId="3B8680F7">
          <wp:extent cx="590550" cy="542925"/>
          <wp:effectExtent l="0" t="0" r="0" b="0"/>
          <wp:docPr id="4" name="image1.png" descr="Imagem Brasão Macaé"/>
          <wp:cNvGraphicFramePr/>
          <a:graphic xmlns:a="http://schemas.openxmlformats.org/drawingml/2006/main">
            <a:graphicData uri="http://schemas.openxmlformats.org/drawingml/2006/picture">
              <pic:pic xmlns:pic="http://schemas.openxmlformats.org/drawingml/2006/picture">
                <pic:nvPicPr>
                  <pic:cNvPr id="0" name="image1.png" descr="Imagem Brasão Macaé"/>
                  <pic:cNvPicPr preferRelativeResize="0"/>
                </pic:nvPicPr>
                <pic:blipFill>
                  <a:blip r:embed="rId1"/>
                  <a:srcRect/>
                  <a:stretch>
                    <a:fillRect/>
                  </a:stretch>
                </pic:blipFill>
                <pic:spPr>
                  <a:xfrm>
                    <a:off x="0" y="0"/>
                    <a:ext cx="590550" cy="542925"/>
                  </a:xfrm>
                  <a:prstGeom prst="rect">
                    <a:avLst/>
                  </a:prstGeom>
                  <a:ln/>
                </pic:spPr>
              </pic:pic>
            </a:graphicData>
          </a:graphic>
        </wp:inline>
      </w:drawing>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b/>
        <w:color w:val="000000"/>
        <w:sz w:val="20"/>
        <w:szCs w:val="20"/>
      </w:rPr>
    </w:pPr>
    <w:r>
      <w:rPr>
        <w:rFonts w:ascii="Verdana" w:eastAsia="Verdana" w:hAnsi="Verdana" w:cs="Verdana"/>
        <w:b/>
        <w:color w:val="000000"/>
        <w:sz w:val="20"/>
        <w:szCs w:val="20"/>
      </w:rPr>
      <w:t>ESTADO DO RIO DE JANEIRO</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b/>
        <w:color w:val="000000"/>
        <w:sz w:val="20"/>
        <w:szCs w:val="20"/>
      </w:rPr>
    </w:pPr>
    <w:r>
      <w:rPr>
        <w:rFonts w:ascii="Verdana" w:eastAsia="Verdana" w:hAnsi="Verdana" w:cs="Verdana"/>
        <w:b/>
        <w:color w:val="000000"/>
        <w:sz w:val="20"/>
        <w:szCs w:val="20"/>
      </w:rPr>
      <w:t>CÂMARA MUNICIPAL DE MACAÉ</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b/>
        <w:color w:val="000000"/>
        <w:sz w:val="16"/>
        <w:szCs w:val="16"/>
      </w:rPr>
    </w:pPr>
    <w:r>
      <w:rPr>
        <w:rFonts w:ascii="Verdana" w:eastAsia="Verdana" w:hAnsi="Verdana" w:cs="Verdana"/>
        <w:b/>
        <w:color w:val="000000"/>
        <w:sz w:val="16"/>
        <w:szCs w:val="16"/>
      </w:rPr>
      <w:t>Macaé Capital do Petróleo</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b/>
        <w:color w:val="000000"/>
        <w:sz w:val="16"/>
        <w:szCs w:val="16"/>
      </w:rPr>
    </w:pPr>
    <w:r>
      <w:rPr>
        <w:rFonts w:ascii="Verdana" w:eastAsia="Verdana" w:hAnsi="Verdana" w:cs="Verdana"/>
        <w:b/>
        <w:color w:val="000000"/>
        <w:sz w:val="16"/>
        <w:szCs w:val="16"/>
      </w:rPr>
      <w:t>Lei Estadual nº 6081 de 21.11.2011</w:t>
    </w:r>
  </w:p>
  <w:p w:rsidR="00125278" w:rsidRDefault="000D694A">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p>
  <w:p w:rsidR="00125278" w:rsidRDefault="000D694A">
    <w:pPr>
      <w:pBdr>
        <w:top w:val="nil"/>
        <w:left w:val="nil"/>
        <w:bottom w:val="nil"/>
        <w:right w:val="nil"/>
        <w:between w:val="nil"/>
      </w:pBdr>
      <w:tabs>
        <w:tab w:val="center" w:pos="4419"/>
        <w:tab w:val="right" w:pos="8838"/>
      </w:tabs>
      <w:rPr>
        <w:color w:val="000000"/>
        <w:sz w:val="20"/>
        <w:szCs w:val="20"/>
      </w:rPr>
    </w:pPr>
  </w:p>
  <w:p w:rsidR="00125278" w:rsidRDefault="000D694A">
    <w:pPr>
      <w:pBdr>
        <w:top w:val="nil"/>
        <w:left w:val="nil"/>
        <w:bottom w:val="nil"/>
        <w:right w:val="nil"/>
        <w:between w:val="nil"/>
      </w:pBdr>
      <w:ind w:left="39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4A"/>
    <w:rsid w:val="000D694A"/>
    <w:rsid w:val="003C0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694A"/>
    <w:rPr>
      <w:rFonts w:ascii="Tahoma" w:hAnsi="Tahoma" w:cs="Tahoma"/>
      <w:sz w:val="16"/>
      <w:szCs w:val="16"/>
    </w:rPr>
  </w:style>
  <w:style w:type="character" w:customStyle="1" w:styleId="TextodebaloChar">
    <w:name w:val="Texto de balão Char"/>
    <w:basedOn w:val="Fontepargpadro"/>
    <w:link w:val="Textodebalo"/>
    <w:uiPriority w:val="99"/>
    <w:semiHidden/>
    <w:rsid w:val="000D694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694A"/>
    <w:rPr>
      <w:rFonts w:ascii="Tahoma" w:hAnsi="Tahoma" w:cs="Tahoma"/>
      <w:sz w:val="16"/>
      <w:szCs w:val="16"/>
    </w:rPr>
  </w:style>
  <w:style w:type="character" w:customStyle="1" w:styleId="TextodebaloChar">
    <w:name w:val="Texto de balão Char"/>
    <w:basedOn w:val="Fontepargpadro"/>
    <w:link w:val="Textodebalo"/>
    <w:uiPriority w:val="99"/>
    <w:semiHidden/>
    <w:rsid w:val="000D694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204</Words>
  <Characters>1102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dc:creator>
  <cp:lastModifiedBy>Emanuel</cp:lastModifiedBy>
  <cp:revision>1</cp:revision>
  <dcterms:created xsi:type="dcterms:W3CDTF">2022-06-03T15:00:00Z</dcterms:created>
  <dcterms:modified xsi:type="dcterms:W3CDTF">2022-06-03T15:06:00Z</dcterms:modified>
</cp:coreProperties>
</file>