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64" w:rsidRPr="008B1464" w:rsidRDefault="008B1464" w:rsidP="008B1464">
      <w:pPr>
        <w:jc w:val="center"/>
        <w:rPr>
          <w:rFonts w:ascii="Palatino Linotype" w:hAnsi="Palatino Linotype"/>
          <w:b/>
          <w:sz w:val="28"/>
          <w:szCs w:val="28"/>
        </w:rPr>
      </w:pPr>
      <w:r w:rsidRPr="008B1464">
        <w:rPr>
          <w:rFonts w:ascii="Palatino Linotype" w:hAnsi="Palatino Linotype"/>
          <w:b/>
          <w:sz w:val="28"/>
          <w:szCs w:val="28"/>
        </w:rPr>
        <w:t>PROJETO DE RESOLUÇÃO Nº</w:t>
      </w:r>
      <w:bookmarkStart w:id="0" w:name="_GoBack"/>
      <w:bookmarkEnd w:id="0"/>
      <w:r w:rsidR="002D7D85">
        <w:rPr>
          <w:rFonts w:ascii="Palatino Linotype" w:hAnsi="Palatino Linotype"/>
          <w:b/>
          <w:sz w:val="28"/>
          <w:szCs w:val="28"/>
        </w:rPr>
        <w:t>005</w:t>
      </w:r>
      <w:r w:rsidR="002D7697">
        <w:rPr>
          <w:rFonts w:ascii="Palatino Linotype" w:hAnsi="Palatino Linotype"/>
          <w:b/>
          <w:sz w:val="28"/>
          <w:szCs w:val="28"/>
        </w:rPr>
        <w:t>/2022</w:t>
      </w:r>
      <w:r w:rsidRPr="008B1464">
        <w:rPr>
          <w:rFonts w:ascii="Palatino Linotype" w:hAnsi="Palatino Linotype"/>
          <w:b/>
          <w:sz w:val="28"/>
          <w:szCs w:val="28"/>
        </w:rPr>
        <w:t xml:space="preserve"> </w:t>
      </w:r>
    </w:p>
    <w:p w:rsidR="00644ABA" w:rsidRPr="008B1464" w:rsidRDefault="00644ABA" w:rsidP="00644ABA">
      <w:pPr>
        <w:rPr>
          <w:rFonts w:ascii="Palatino Linotype" w:hAnsi="Palatino Linotype"/>
          <w:iCs/>
        </w:rPr>
      </w:pPr>
      <w:r w:rsidRPr="008B1464">
        <w:rPr>
          <w:rFonts w:ascii="Palatino Linotype" w:hAnsi="Palatino Linotype"/>
          <w:iCs/>
        </w:rPr>
        <w:t xml:space="preserve">                                             </w:t>
      </w:r>
    </w:p>
    <w:p w:rsidR="008B1464" w:rsidRDefault="008B1464" w:rsidP="00D73BFE">
      <w:pPr>
        <w:spacing w:after="3"/>
        <w:ind w:left="3409" w:hanging="8"/>
        <w:jc w:val="both"/>
        <w:rPr>
          <w:rFonts w:ascii="Palatino Linotype" w:hAnsi="Palatino Linotype"/>
          <w:color w:val="000000"/>
        </w:rPr>
      </w:pPr>
    </w:p>
    <w:p w:rsidR="00D73BFE" w:rsidRPr="005A37C8" w:rsidRDefault="00D73BFE" w:rsidP="00D73BFE">
      <w:pPr>
        <w:spacing w:after="3"/>
        <w:ind w:left="3409" w:hanging="8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A37C8">
        <w:rPr>
          <w:rFonts w:ascii="Palatino Linotype" w:hAnsi="Palatino Linotype"/>
          <w:color w:val="000000"/>
          <w:sz w:val="22"/>
          <w:szCs w:val="22"/>
        </w:rPr>
        <w:t>DISPÕE SOBRE A</w:t>
      </w:r>
      <w:r w:rsidR="009B3CAC">
        <w:rPr>
          <w:rFonts w:ascii="Palatino Linotype" w:hAnsi="Palatino Linotype"/>
          <w:color w:val="000000"/>
          <w:sz w:val="22"/>
          <w:szCs w:val="22"/>
        </w:rPr>
        <w:t xml:space="preserve"> ALTERAÇÃO DA RESOLUÇÃO Nº 1.879/2009 (REGIMENTO INTERNO DA </w:t>
      </w:r>
      <w:r w:rsidR="008B1464" w:rsidRPr="005A37C8">
        <w:rPr>
          <w:rFonts w:ascii="Palatino Linotype" w:hAnsi="Palatino Linotype"/>
          <w:color w:val="000000"/>
          <w:sz w:val="22"/>
          <w:szCs w:val="22"/>
        </w:rPr>
        <w:t>CÂMARA MUNICIPAL DE MACAÉ</w:t>
      </w:r>
      <w:r w:rsidR="009B3CAC">
        <w:rPr>
          <w:rFonts w:ascii="Palatino Linotype" w:hAnsi="Palatino Linotype"/>
          <w:color w:val="000000"/>
          <w:sz w:val="22"/>
          <w:szCs w:val="22"/>
        </w:rPr>
        <w:t xml:space="preserve">), CRIANDO AS EMENDAS AGLUTINATIVAS E DE REDAÇÃO, </w:t>
      </w:r>
      <w:r w:rsidRPr="005A37C8">
        <w:rPr>
          <w:rFonts w:ascii="Palatino Linotype" w:hAnsi="Palatino Linotype"/>
          <w:color w:val="000000"/>
          <w:sz w:val="22"/>
          <w:szCs w:val="22"/>
        </w:rPr>
        <w:t xml:space="preserve">E DÁ OUTRAS PROVIDÊNCIAS. </w:t>
      </w:r>
    </w:p>
    <w:p w:rsidR="008B1464" w:rsidRDefault="008B1464" w:rsidP="00D73BFE">
      <w:pPr>
        <w:spacing w:after="3"/>
        <w:ind w:left="3409" w:hanging="8"/>
        <w:jc w:val="both"/>
        <w:rPr>
          <w:rFonts w:ascii="Palatino Linotype" w:hAnsi="Palatino Linotype"/>
          <w:color w:val="000000"/>
        </w:rPr>
      </w:pPr>
    </w:p>
    <w:p w:rsidR="008B1464" w:rsidRPr="005A37C8" w:rsidRDefault="008B1464" w:rsidP="008B1464">
      <w:pPr>
        <w:spacing w:line="276" w:lineRule="auto"/>
        <w:jc w:val="right"/>
        <w:rPr>
          <w:rFonts w:ascii="Palatino Linotype" w:hAnsi="Palatino Linotype"/>
          <w:sz w:val="20"/>
          <w:szCs w:val="20"/>
        </w:rPr>
      </w:pPr>
      <w:r w:rsidRPr="005A37C8">
        <w:rPr>
          <w:rFonts w:ascii="Palatino Linotype" w:hAnsi="Palatino Linotype"/>
          <w:sz w:val="20"/>
          <w:szCs w:val="20"/>
        </w:rPr>
        <w:t>Autor: Professor Michel</w:t>
      </w:r>
    </w:p>
    <w:p w:rsidR="008B1464" w:rsidRPr="008B1464" w:rsidRDefault="008B1464" w:rsidP="00D73BFE">
      <w:pPr>
        <w:spacing w:after="3"/>
        <w:ind w:left="3409" w:hanging="8"/>
        <w:jc w:val="both"/>
        <w:rPr>
          <w:rFonts w:ascii="Palatino Linotype" w:hAnsi="Palatino Linotype"/>
          <w:color w:val="000000"/>
        </w:rPr>
      </w:pPr>
    </w:p>
    <w:p w:rsidR="00D73BFE" w:rsidRPr="008B1464" w:rsidRDefault="00D73BFE" w:rsidP="00D73BFE">
      <w:pPr>
        <w:spacing w:line="360" w:lineRule="auto"/>
        <w:ind w:left="3401"/>
        <w:jc w:val="both"/>
        <w:rPr>
          <w:rFonts w:ascii="Palatino Linotype" w:hAnsi="Palatino Linotype"/>
          <w:color w:val="000000"/>
        </w:rPr>
      </w:pPr>
      <w:r w:rsidRPr="008B1464">
        <w:rPr>
          <w:rFonts w:ascii="Palatino Linotype" w:hAnsi="Palatino Linotype"/>
          <w:color w:val="000000"/>
        </w:rPr>
        <w:t xml:space="preserve"> </w:t>
      </w:r>
    </w:p>
    <w:p w:rsidR="008B1464" w:rsidRPr="000D2EC9" w:rsidRDefault="008B1464" w:rsidP="000D2EC9">
      <w:pPr>
        <w:spacing w:after="120" w:line="25" w:lineRule="atLeast"/>
        <w:jc w:val="both"/>
        <w:rPr>
          <w:rFonts w:ascii="Palatino Linotype" w:hAnsi="Palatino Linotype"/>
        </w:rPr>
      </w:pPr>
      <w:r w:rsidRPr="000D2EC9">
        <w:rPr>
          <w:rFonts w:ascii="Palatino Linotype" w:hAnsi="Palatino Linotype"/>
        </w:rPr>
        <w:t xml:space="preserve">A </w:t>
      </w:r>
      <w:r w:rsidRPr="000D2EC9">
        <w:rPr>
          <w:rFonts w:ascii="Palatino Linotype" w:hAnsi="Palatino Linotype"/>
          <w:b/>
        </w:rPr>
        <w:t>CÂMARA MUNICIPAL DE MACAÉ</w:t>
      </w:r>
      <w:r w:rsidRPr="000D2EC9">
        <w:rPr>
          <w:rFonts w:ascii="Palatino Linotype" w:hAnsi="Palatino Linotype"/>
        </w:rPr>
        <w:t xml:space="preserve">, no uso de suas atribuições legais </w:t>
      </w:r>
      <w:r w:rsidRPr="000D2EC9">
        <w:rPr>
          <w:rFonts w:ascii="Palatino Linotype" w:hAnsi="Palatino Linotype"/>
          <w:b/>
        </w:rPr>
        <w:t>DELIBERA</w:t>
      </w:r>
      <w:r w:rsidRPr="000D2EC9">
        <w:rPr>
          <w:rFonts w:ascii="Palatino Linotype" w:hAnsi="Palatino Linotype"/>
        </w:rPr>
        <w:t>:</w:t>
      </w:r>
    </w:p>
    <w:p w:rsidR="009B3CAC" w:rsidRDefault="00D73BFE" w:rsidP="005A37C8">
      <w:pPr>
        <w:spacing w:after="120" w:line="264" w:lineRule="auto"/>
        <w:ind w:firstLine="1701"/>
        <w:jc w:val="both"/>
        <w:rPr>
          <w:rFonts w:ascii="Palatino Linotype" w:hAnsi="Palatino Linotype"/>
          <w:color w:val="000000"/>
        </w:rPr>
      </w:pPr>
      <w:r w:rsidRPr="000D2EC9">
        <w:rPr>
          <w:rFonts w:ascii="Palatino Linotype" w:hAnsi="Palatino Linotype"/>
          <w:b/>
          <w:color w:val="000000"/>
        </w:rPr>
        <w:t>Art. 1°</w:t>
      </w:r>
      <w:r w:rsidR="009B3CAC">
        <w:rPr>
          <w:rFonts w:ascii="Palatino Linotype" w:hAnsi="Palatino Linotype"/>
          <w:color w:val="000000"/>
        </w:rPr>
        <w:t xml:space="preserve"> Ficam acrescentados os incisos V e VI ao Art. 135 da Resolução nº 1.879/2009 (Regimento Interno), com a seguinte redação:</w:t>
      </w:r>
    </w:p>
    <w:p w:rsidR="009B3CAC" w:rsidRPr="0021542C" w:rsidRDefault="009B3CAC" w:rsidP="0021542C">
      <w:pPr>
        <w:spacing w:after="120" w:line="264" w:lineRule="auto"/>
        <w:ind w:left="1701"/>
        <w:jc w:val="both"/>
        <w:rPr>
          <w:rFonts w:ascii="Palatino Linotype" w:hAnsi="Palatino Linotype"/>
          <w:i/>
          <w:color w:val="000000"/>
        </w:rPr>
      </w:pPr>
      <w:r w:rsidRPr="0021542C">
        <w:rPr>
          <w:rFonts w:ascii="Palatino Linotype" w:hAnsi="Palatino Linotype"/>
          <w:i/>
          <w:color w:val="000000"/>
        </w:rPr>
        <w:t>(...)</w:t>
      </w:r>
    </w:p>
    <w:p w:rsidR="0021542C" w:rsidRPr="0021542C" w:rsidRDefault="009B3CAC" w:rsidP="0021542C">
      <w:pPr>
        <w:spacing w:after="120" w:line="264" w:lineRule="auto"/>
        <w:ind w:left="1701"/>
        <w:jc w:val="both"/>
        <w:rPr>
          <w:rFonts w:ascii="Palatino Linotype" w:hAnsi="Palatino Linotype"/>
          <w:i/>
        </w:rPr>
      </w:pPr>
      <w:r w:rsidRPr="0021542C">
        <w:rPr>
          <w:rFonts w:ascii="Palatino Linotype" w:hAnsi="Palatino Linotype"/>
          <w:i/>
          <w:color w:val="000000"/>
        </w:rPr>
        <w:t>V – Aglutinativas, as que</w:t>
      </w:r>
      <w:r w:rsidR="0021542C" w:rsidRPr="0021542C">
        <w:rPr>
          <w:rFonts w:ascii="Palatino Linotype" w:hAnsi="Palatino Linotype"/>
          <w:i/>
          <w:color w:val="000000"/>
        </w:rPr>
        <w:t xml:space="preserve"> </w:t>
      </w:r>
      <w:r w:rsidR="0021542C" w:rsidRPr="0021542C">
        <w:rPr>
          <w:rFonts w:ascii="Palatino Linotype" w:hAnsi="Palatino Linotype"/>
          <w:i/>
        </w:rPr>
        <w:t>resultam da fusão de outras emendas, ou destas com o texto, por transação tendente à aproximação dos respectivos objetos;</w:t>
      </w:r>
    </w:p>
    <w:p w:rsidR="0021542C" w:rsidRPr="0021542C" w:rsidRDefault="009B3CAC" w:rsidP="0021542C">
      <w:pPr>
        <w:spacing w:after="120" w:line="264" w:lineRule="auto"/>
        <w:ind w:left="1701"/>
        <w:jc w:val="both"/>
        <w:rPr>
          <w:rFonts w:ascii="Palatino Linotype" w:hAnsi="Palatino Linotype"/>
          <w:i/>
          <w:color w:val="000000"/>
        </w:rPr>
      </w:pPr>
      <w:r w:rsidRPr="0021542C">
        <w:rPr>
          <w:rFonts w:ascii="Palatino Linotype" w:hAnsi="Palatino Linotype"/>
          <w:i/>
          <w:color w:val="000000"/>
        </w:rPr>
        <w:t xml:space="preserve"> VI – </w:t>
      </w:r>
      <w:r w:rsidR="00931DEE">
        <w:rPr>
          <w:rFonts w:ascii="Palatino Linotype" w:hAnsi="Palatino Linotype"/>
          <w:i/>
          <w:color w:val="000000"/>
        </w:rPr>
        <w:t>De</w:t>
      </w:r>
      <w:r w:rsidRPr="0021542C">
        <w:rPr>
          <w:rFonts w:ascii="Palatino Linotype" w:hAnsi="Palatino Linotype"/>
          <w:i/>
          <w:color w:val="000000"/>
        </w:rPr>
        <w:t xml:space="preserve"> Redação</w:t>
      </w:r>
      <w:r w:rsidR="00CF03F0">
        <w:rPr>
          <w:rFonts w:ascii="Palatino Linotype" w:hAnsi="Palatino Linotype"/>
          <w:i/>
          <w:color w:val="000000"/>
        </w:rPr>
        <w:t xml:space="preserve">, as que </w:t>
      </w:r>
      <w:r w:rsidR="00770C50">
        <w:rPr>
          <w:rFonts w:ascii="Palatino Linotype" w:hAnsi="Palatino Linotype"/>
          <w:i/>
          <w:color w:val="000000"/>
        </w:rPr>
        <w:t xml:space="preserve">visam corrigir </w:t>
      </w:r>
      <w:r w:rsidR="00CF03F0">
        <w:rPr>
          <w:rFonts w:ascii="Palatino Linotype" w:hAnsi="Palatino Linotype"/>
          <w:i/>
          <w:color w:val="000000"/>
        </w:rPr>
        <w:t>imprecisões no texto de um projeto</w:t>
      </w:r>
      <w:r w:rsidR="00770C50">
        <w:rPr>
          <w:rFonts w:ascii="Palatino Linotype" w:hAnsi="Palatino Linotype"/>
          <w:i/>
          <w:color w:val="000000"/>
        </w:rPr>
        <w:t>.</w:t>
      </w:r>
      <w:r w:rsidR="00CF03F0">
        <w:rPr>
          <w:rFonts w:ascii="Palatino Linotype" w:hAnsi="Palatino Linotype"/>
          <w:i/>
          <w:color w:val="000000"/>
        </w:rPr>
        <w:t xml:space="preserve"> </w:t>
      </w:r>
    </w:p>
    <w:p w:rsidR="009B3CAC" w:rsidRDefault="009B3CAC" w:rsidP="005A37C8">
      <w:pPr>
        <w:spacing w:after="120" w:line="264" w:lineRule="auto"/>
        <w:ind w:firstLine="1701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</w:t>
      </w:r>
    </w:p>
    <w:p w:rsidR="009B3CAC" w:rsidRDefault="00660162" w:rsidP="005A37C8">
      <w:pPr>
        <w:spacing w:after="120" w:line="264" w:lineRule="auto"/>
        <w:ind w:firstLine="1701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Art. 2</w:t>
      </w:r>
      <w:r w:rsidR="0021542C" w:rsidRPr="000D2EC9">
        <w:rPr>
          <w:rFonts w:ascii="Palatino Linotype" w:hAnsi="Palatino Linotype"/>
          <w:b/>
          <w:color w:val="000000"/>
        </w:rPr>
        <w:t>°</w:t>
      </w:r>
      <w:r w:rsidR="0021542C">
        <w:rPr>
          <w:rFonts w:ascii="Palatino Linotype" w:hAnsi="Palatino Linotype"/>
          <w:color w:val="000000"/>
        </w:rPr>
        <w:t xml:space="preserve"> Fica acrescentado ao Art. 135-A na mesma Resolução, com a seguinte Redação:</w:t>
      </w:r>
    </w:p>
    <w:p w:rsidR="00931DEE" w:rsidRDefault="0021542C" w:rsidP="00660162">
      <w:pPr>
        <w:spacing w:after="120" w:line="264" w:lineRule="auto"/>
        <w:ind w:left="1701"/>
        <w:jc w:val="both"/>
        <w:rPr>
          <w:rFonts w:ascii="Palatino Linotype" w:hAnsi="Palatino Linotype"/>
          <w:i/>
        </w:rPr>
      </w:pPr>
      <w:r w:rsidRPr="00660162">
        <w:rPr>
          <w:i/>
        </w:rPr>
        <w:t>Art. 135-A - As emendas aglutinativas podem ser apresentadas em Plenário para apreciação</w:t>
      </w:r>
      <w:r w:rsidR="00931DEE">
        <w:rPr>
          <w:i/>
        </w:rPr>
        <w:t xml:space="preserve"> até o momento</w:t>
      </w:r>
      <w:r w:rsidRPr="00660162">
        <w:rPr>
          <w:i/>
        </w:rPr>
        <w:t xml:space="preserve"> da vota</w:t>
      </w:r>
      <w:r w:rsidR="00931DEE">
        <w:rPr>
          <w:i/>
        </w:rPr>
        <w:t>ção da parte da proposição ou das emendas</w:t>
      </w:r>
      <w:r w:rsidRPr="00660162">
        <w:rPr>
          <w:i/>
        </w:rPr>
        <w:t xml:space="preserve"> a</w:t>
      </w:r>
      <w:r w:rsidR="00931DEE">
        <w:rPr>
          <w:i/>
        </w:rPr>
        <w:t>s quais se referem</w:t>
      </w:r>
      <w:r w:rsidRPr="00660162">
        <w:rPr>
          <w:i/>
        </w:rPr>
        <w:t>.</w:t>
      </w:r>
      <w:r w:rsidR="00931DEE" w:rsidRPr="00931DEE">
        <w:rPr>
          <w:rFonts w:ascii="Palatino Linotype" w:hAnsi="Palatino Linotype"/>
          <w:i/>
        </w:rPr>
        <w:t xml:space="preserve"> </w:t>
      </w:r>
    </w:p>
    <w:p w:rsidR="00660162" w:rsidRPr="00660162" w:rsidRDefault="00660162" w:rsidP="00660162">
      <w:pPr>
        <w:spacing w:after="120" w:line="264" w:lineRule="auto"/>
        <w:ind w:left="1701"/>
        <w:jc w:val="both"/>
        <w:rPr>
          <w:rFonts w:ascii="Palatino Linotype" w:hAnsi="Palatino Linotype"/>
          <w:i/>
        </w:rPr>
      </w:pPr>
      <w:r w:rsidRPr="00660162">
        <w:rPr>
          <w:rFonts w:ascii="Palatino Linotype" w:hAnsi="Palatino Linotype"/>
          <w:i/>
        </w:rPr>
        <w:t xml:space="preserve">§1º </w:t>
      </w:r>
      <w:r w:rsidR="0021542C" w:rsidRPr="00660162">
        <w:rPr>
          <w:rFonts w:ascii="Palatino Linotype" w:hAnsi="Palatino Linotype"/>
          <w:i/>
        </w:rPr>
        <w:t xml:space="preserve">As emendas Aglutinativas podem ser propostas pelos </w:t>
      </w:r>
      <w:r w:rsidR="00931DEE">
        <w:rPr>
          <w:rFonts w:ascii="Palatino Linotype" w:hAnsi="Palatino Linotype"/>
          <w:i/>
        </w:rPr>
        <w:t>a</w:t>
      </w:r>
      <w:r w:rsidR="0021542C" w:rsidRPr="00660162">
        <w:rPr>
          <w:rFonts w:ascii="Palatino Linotype" w:hAnsi="Palatino Linotype"/>
          <w:i/>
        </w:rPr>
        <w:t xml:space="preserve">utores das emendas objeto da fusão, por </w:t>
      </w:r>
      <w:r w:rsidRPr="00660162">
        <w:rPr>
          <w:rFonts w:ascii="Palatino Linotype" w:hAnsi="Palatino Linotype"/>
          <w:i/>
        </w:rPr>
        <w:t xml:space="preserve">no mínimo </w:t>
      </w:r>
      <w:r w:rsidR="0021542C" w:rsidRPr="00660162">
        <w:rPr>
          <w:rFonts w:ascii="Palatino Linotype" w:hAnsi="Palatino Linotype"/>
          <w:i/>
        </w:rPr>
        <w:t>um terço dos Vereadores ou</w:t>
      </w:r>
      <w:r w:rsidRPr="00660162">
        <w:rPr>
          <w:rFonts w:ascii="Palatino Linotype" w:hAnsi="Palatino Linotype"/>
          <w:i/>
        </w:rPr>
        <w:t xml:space="preserve"> ainda</w:t>
      </w:r>
      <w:r w:rsidR="00931DEE">
        <w:rPr>
          <w:rFonts w:ascii="Palatino Linotype" w:hAnsi="Palatino Linotype"/>
          <w:i/>
        </w:rPr>
        <w:t xml:space="preserve">, </w:t>
      </w:r>
      <w:r w:rsidR="00931DEE" w:rsidRPr="00660162">
        <w:rPr>
          <w:rFonts w:ascii="Palatino Linotype" w:hAnsi="Palatino Linotype"/>
          <w:i/>
        </w:rPr>
        <w:t>quando da análise das emendas</w:t>
      </w:r>
      <w:r w:rsidR="00931DEE">
        <w:rPr>
          <w:rFonts w:ascii="Palatino Linotype" w:hAnsi="Palatino Linotype"/>
          <w:i/>
        </w:rPr>
        <w:t xml:space="preserve"> das quais resulta, </w:t>
      </w:r>
      <w:r w:rsidR="0021542C" w:rsidRPr="00660162">
        <w:rPr>
          <w:rFonts w:ascii="Palatino Linotype" w:hAnsi="Palatino Linotype"/>
          <w:i/>
        </w:rPr>
        <w:t>pela Comissão de Constituição, Justiça, Redação e Garantias Fundamentais</w:t>
      </w:r>
      <w:r w:rsidRPr="00660162">
        <w:rPr>
          <w:rFonts w:ascii="Palatino Linotype" w:hAnsi="Palatino Linotype"/>
          <w:i/>
        </w:rPr>
        <w:t>;</w:t>
      </w:r>
    </w:p>
    <w:p w:rsidR="00660162" w:rsidRPr="00660162" w:rsidRDefault="00660162" w:rsidP="00660162">
      <w:pPr>
        <w:spacing w:after="120" w:line="264" w:lineRule="auto"/>
        <w:ind w:left="1701"/>
        <w:jc w:val="both"/>
        <w:rPr>
          <w:rFonts w:ascii="Palatino Linotype" w:hAnsi="Palatino Linotype"/>
          <w:i/>
        </w:rPr>
      </w:pPr>
      <w:r w:rsidRPr="00660162">
        <w:rPr>
          <w:rFonts w:ascii="Palatino Linotype" w:hAnsi="Palatino Linotype"/>
          <w:i/>
        </w:rPr>
        <w:lastRenderedPageBreak/>
        <w:t>§2º Quando apresentada pelos Autores, a emenda aglutinativa implica a retirada das emendas das quais resulta.</w:t>
      </w:r>
    </w:p>
    <w:p w:rsidR="00660162" w:rsidRPr="00660162" w:rsidRDefault="00660162" w:rsidP="00660162">
      <w:pPr>
        <w:spacing w:after="120" w:line="264" w:lineRule="auto"/>
        <w:ind w:left="1701"/>
        <w:jc w:val="both"/>
        <w:rPr>
          <w:rFonts w:ascii="Palatino Linotype" w:hAnsi="Palatino Linotype"/>
        </w:rPr>
      </w:pPr>
      <w:r w:rsidRPr="00660162">
        <w:rPr>
          <w:rFonts w:ascii="Palatino Linotype" w:hAnsi="Palatino Linotype"/>
          <w:i/>
        </w:rPr>
        <w:t>§3º Recebida a emenda aglutinativa, a Mesa poderá adiar a votação da matéria por uma sessão para fazer publicar e distribuir em avulsos o texto resultante da fusão.</w:t>
      </w:r>
    </w:p>
    <w:p w:rsidR="00931DEE" w:rsidRDefault="00660162" w:rsidP="0021542C">
      <w:pPr>
        <w:spacing w:after="120" w:line="264" w:lineRule="auto"/>
        <w:ind w:firstLine="1701"/>
        <w:jc w:val="both"/>
      </w:pPr>
      <w:r>
        <w:t xml:space="preserve"> </w:t>
      </w:r>
    </w:p>
    <w:p w:rsidR="00931DEE" w:rsidRDefault="00931DEE" w:rsidP="00931DEE">
      <w:pPr>
        <w:spacing w:after="120" w:line="264" w:lineRule="auto"/>
        <w:ind w:firstLine="1701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Art. 3</w:t>
      </w:r>
      <w:r w:rsidRPr="000D2EC9">
        <w:rPr>
          <w:rFonts w:ascii="Palatino Linotype" w:hAnsi="Palatino Linotype"/>
          <w:b/>
          <w:color w:val="000000"/>
        </w:rPr>
        <w:t>°</w:t>
      </w:r>
      <w:r>
        <w:rPr>
          <w:rFonts w:ascii="Palatino Linotype" w:hAnsi="Palatino Linotype"/>
          <w:color w:val="000000"/>
        </w:rPr>
        <w:t xml:space="preserve"> Fica acrescentado ao Art. 135-B na mesma Resolução, com a seguinte Redação:</w:t>
      </w:r>
    </w:p>
    <w:p w:rsidR="00931DEE" w:rsidRPr="0021542C" w:rsidRDefault="00931DEE" w:rsidP="00931DEE">
      <w:pPr>
        <w:spacing w:after="120" w:line="264" w:lineRule="auto"/>
        <w:ind w:left="1701"/>
        <w:jc w:val="both"/>
        <w:rPr>
          <w:rFonts w:ascii="Palatino Linotype" w:hAnsi="Palatino Linotype"/>
          <w:i/>
          <w:color w:val="000000"/>
        </w:rPr>
      </w:pPr>
      <w:r w:rsidRPr="00660162">
        <w:rPr>
          <w:i/>
        </w:rPr>
        <w:t>Art. 135-</w:t>
      </w:r>
      <w:r>
        <w:rPr>
          <w:i/>
        </w:rPr>
        <w:t>B</w:t>
      </w:r>
      <w:r w:rsidRPr="00660162">
        <w:rPr>
          <w:i/>
        </w:rPr>
        <w:t xml:space="preserve"> </w:t>
      </w:r>
      <w:r>
        <w:rPr>
          <w:i/>
        </w:rPr>
        <w:t>–</w:t>
      </w:r>
      <w:r w:rsidRPr="00660162">
        <w:rPr>
          <w:i/>
        </w:rPr>
        <w:t xml:space="preserve"> As</w:t>
      </w:r>
      <w:r>
        <w:rPr>
          <w:i/>
        </w:rPr>
        <w:t xml:space="preserve"> emendas de redação </w:t>
      </w:r>
      <w:r w:rsidRPr="0021542C">
        <w:rPr>
          <w:rFonts w:ascii="Palatino Linotype" w:hAnsi="Palatino Linotype"/>
          <w:i/>
          <w:color w:val="000000"/>
        </w:rPr>
        <w:t>visam sanar vícios de linguagem, incorreção de técnica</w:t>
      </w:r>
      <w:r>
        <w:rPr>
          <w:rFonts w:ascii="Palatino Linotype" w:hAnsi="Palatino Linotype"/>
          <w:i/>
          <w:color w:val="000000"/>
        </w:rPr>
        <w:t xml:space="preserve"> legislativa ou lapso manifesto, sem alterar o mérito da proposição.</w:t>
      </w:r>
    </w:p>
    <w:p w:rsidR="00B907B7" w:rsidRDefault="00B907B7" w:rsidP="002F524B">
      <w:pPr>
        <w:spacing w:after="120" w:line="264" w:lineRule="auto"/>
        <w:ind w:left="-7" w:firstLine="1708"/>
        <w:jc w:val="both"/>
        <w:rPr>
          <w:rFonts w:ascii="Palatino Linotype" w:hAnsi="Palatino Linotype"/>
          <w:b/>
          <w:color w:val="000000"/>
        </w:rPr>
      </w:pPr>
    </w:p>
    <w:p w:rsidR="00D73BFE" w:rsidRPr="000D2EC9" w:rsidRDefault="000D2EC9" w:rsidP="002F524B">
      <w:pPr>
        <w:spacing w:after="120" w:line="264" w:lineRule="auto"/>
        <w:ind w:left="-7" w:firstLine="1708"/>
        <w:jc w:val="both"/>
        <w:rPr>
          <w:rFonts w:ascii="Palatino Linotype" w:hAnsi="Palatino Linotype"/>
          <w:color w:val="000000"/>
        </w:rPr>
      </w:pPr>
      <w:r w:rsidRPr="000D2EC9">
        <w:rPr>
          <w:rFonts w:ascii="Palatino Linotype" w:hAnsi="Palatino Linotype"/>
          <w:b/>
          <w:color w:val="000000"/>
        </w:rPr>
        <w:t>Art. 4</w:t>
      </w:r>
      <w:r w:rsidR="00D73BFE" w:rsidRPr="000D2EC9">
        <w:rPr>
          <w:rFonts w:ascii="Palatino Linotype" w:hAnsi="Palatino Linotype"/>
          <w:b/>
          <w:color w:val="000000"/>
        </w:rPr>
        <w:t>º</w:t>
      </w:r>
      <w:r w:rsidR="00D73BFE" w:rsidRPr="000D2EC9">
        <w:rPr>
          <w:rFonts w:ascii="Palatino Linotype" w:hAnsi="Palatino Linotype"/>
          <w:color w:val="000000"/>
        </w:rPr>
        <w:t xml:space="preserve"> Esta Resolução entra em vigor na data de sua publicação, revoga</w:t>
      </w:r>
      <w:r w:rsidR="00CF03F0">
        <w:rPr>
          <w:rFonts w:ascii="Palatino Linotype" w:hAnsi="Palatino Linotype"/>
          <w:color w:val="000000"/>
        </w:rPr>
        <w:t>ndo</w:t>
      </w:r>
      <w:r w:rsidR="00D73BFE" w:rsidRPr="000D2EC9">
        <w:rPr>
          <w:rFonts w:ascii="Palatino Linotype" w:hAnsi="Palatino Linotype"/>
          <w:color w:val="000000"/>
        </w:rPr>
        <w:t xml:space="preserve"> as disposições em contrário. </w:t>
      </w:r>
    </w:p>
    <w:p w:rsidR="00CF03F0" w:rsidRDefault="00CF03F0" w:rsidP="005A37C8">
      <w:pPr>
        <w:pStyle w:val="Ttulo"/>
        <w:spacing w:after="120" w:line="264" w:lineRule="auto"/>
        <w:rPr>
          <w:rFonts w:ascii="Palatino Linotype" w:hAnsi="Palatino Linotype"/>
          <w:b w:val="0"/>
          <w:sz w:val="24"/>
          <w:szCs w:val="24"/>
        </w:rPr>
      </w:pPr>
    </w:p>
    <w:p w:rsidR="00644ABA" w:rsidRPr="008B1464" w:rsidRDefault="00012F2E" w:rsidP="005A37C8">
      <w:pPr>
        <w:pStyle w:val="Ttulo"/>
        <w:spacing w:after="120" w:line="264" w:lineRule="auto"/>
        <w:rPr>
          <w:rFonts w:ascii="Palatino Linotype" w:hAnsi="Palatino Linotype"/>
          <w:b w:val="0"/>
          <w:sz w:val="24"/>
          <w:szCs w:val="24"/>
        </w:rPr>
      </w:pPr>
      <w:r w:rsidRPr="008B1464">
        <w:rPr>
          <w:rFonts w:ascii="Palatino Linotype" w:hAnsi="Palatino Linotype"/>
          <w:b w:val="0"/>
          <w:sz w:val="24"/>
          <w:szCs w:val="24"/>
        </w:rPr>
        <w:t>Câmara Municipal de Macaé</w:t>
      </w:r>
      <w:r w:rsidR="00644ABA" w:rsidRPr="008B1464">
        <w:rPr>
          <w:rFonts w:ascii="Palatino Linotype" w:hAnsi="Palatino Linotype"/>
          <w:b w:val="0"/>
          <w:sz w:val="24"/>
          <w:szCs w:val="24"/>
        </w:rPr>
        <w:t xml:space="preserve">, </w:t>
      </w:r>
      <w:r w:rsidR="008C056D">
        <w:rPr>
          <w:rFonts w:ascii="Palatino Linotype" w:hAnsi="Palatino Linotype"/>
          <w:b w:val="0"/>
          <w:sz w:val="24"/>
          <w:szCs w:val="24"/>
        </w:rPr>
        <w:t xml:space="preserve">25 de março de </w:t>
      </w:r>
      <w:r w:rsidR="00644ABA" w:rsidRPr="008B1464">
        <w:rPr>
          <w:rFonts w:ascii="Palatino Linotype" w:hAnsi="Palatino Linotype"/>
          <w:b w:val="0"/>
          <w:sz w:val="24"/>
          <w:szCs w:val="24"/>
        </w:rPr>
        <w:t>202</w:t>
      </w:r>
      <w:r w:rsidR="008C056D">
        <w:rPr>
          <w:rFonts w:ascii="Palatino Linotype" w:hAnsi="Palatino Linotype"/>
          <w:b w:val="0"/>
          <w:sz w:val="24"/>
          <w:szCs w:val="24"/>
        </w:rPr>
        <w:t>2</w:t>
      </w:r>
      <w:r w:rsidR="000D2EC9">
        <w:rPr>
          <w:rFonts w:ascii="Palatino Linotype" w:hAnsi="Palatino Linotype"/>
          <w:b w:val="0"/>
          <w:sz w:val="24"/>
          <w:szCs w:val="24"/>
        </w:rPr>
        <w:t>.</w:t>
      </w:r>
    </w:p>
    <w:p w:rsidR="00644ABA" w:rsidRPr="008B1464" w:rsidRDefault="00644ABA" w:rsidP="00644ABA">
      <w:pPr>
        <w:rPr>
          <w:rFonts w:ascii="Palatino Linotype" w:eastAsia="Calibri" w:hAnsi="Palatino Linotype"/>
          <w:lang w:val="x-none" w:eastAsia="en-US"/>
        </w:rPr>
      </w:pPr>
    </w:p>
    <w:p w:rsidR="00644ABA" w:rsidRPr="008B1464" w:rsidRDefault="00644ABA" w:rsidP="00644ABA">
      <w:pPr>
        <w:jc w:val="center"/>
        <w:rPr>
          <w:rFonts w:ascii="Palatino Linotype" w:eastAsia="Calibri" w:hAnsi="Palatino Linotype"/>
          <w:lang w:eastAsia="en-US"/>
        </w:rPr>
      </w:pPr>
    </w:p>
    <w:p w:rsidR="00644ABA" w:rsidRPr="008B1464" w:rsidRDefault="00644ABA" w:rsidP="00644ABA">
      <w:pPr>
        <w:pStyle w:val="SemEspaamento"/>
        <w:jc w:val="center"/>
        <w:rPr>
          <w:rFonts w:ascii="Palatino Linotype" w:hAnsi="Palatino Linotype"/>
          <w:b/>
        </w:rPr>
      </w:pPr>
      <w:r w:rsidRPr="008B1464">
        <w:rPr>
          <w:rFonts w:ascii="Palatino Linotype" w:hAnsi="Palatino Linotype"/>
          <w:b/>
        </w:rPr>
        <w:t>_______________________________________________</w:t>
      </w:r>
    </w:p>
    <w:p w:rsidR="00644ABA" w:rsidRPr="008B1464" w:rsidRDefault="000D2EC9" w:rsidP="00644ABA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MICHEL ARTHUR FARIA VICENTE</w:t>
      </w:r>
    </w:p>
    <w:p w:rsidR="00D27957" w:rsidRPr="008B1464" w:rsidRDefault="005A37C8" w:rsidP="00D73BFE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Vereador </w:t>
      </w:r>
    </w:p>
    <w:sectPr w:rsidR="00D27957" w:rsidRPr="008B1464" w:rsidSect="00770C50">
      <w:headerReference w:type="default" r:id="rId8"/>
      <w:footerReference w:type="default" r:id="rId9"/>
      <w:pgSz w:w="11907" w:h="16839" w:code="9"/>
      <w:pgMar w:top="2268" w:right="1275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F3" w:rsidRDefault="00BE2CF3">
      <w:r>
        <w:separator/>
      </w:r>
    </w:p>
  </w:endnote>
  <w:endnote w:type="continuationSeparator" w:id="0">
    <w:p w:rsidR="00BE2CF3" w:rsidRDefault="00BE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290F10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5D7AC9" w:rsidP="005D7AC9">
    <w:pPr>
      <w:pStyle w:val="Cabealho"/>
      <w:tabs>
        <w:tab w:val="center" w:pos="4252"/>
        <w:tab w:val="right" w:pos="8505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 w:rsidR="0063765A"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63765A"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  <w:r>
      <w:rPr>
        <w:rFonts w:ascii="Verdana" w:hAnsi="Verdana"/>
        <w:sz w:val="16"/>
        <w:szCs w:val="16"/>
      </w:rPr>
      <w:tab/>
    </w:r>
  </w:p>
  <w:p w:rsidR="0063765A" w:rsidRDefault="0063765A" w:rsidP="0063765A">
    <w:pPr>
      <w:pStyle w:val="Rodap"/>
    </w:pPr>
  </w:p>
  <w:p w:rsidR="0063765A" w:rsidRDefault="005D7AC9" w:rsidP="005D7AC9">
    <w:pPr>
      <w:pStyle w:val="Rodap"/>
      <w:tabs>
        <w:tab w:val="clear" w:pos="4419"/>
        <w:tab w:val="clear" w:pos="8838"/>
        <w:tab w:val="left" w:pos="7485"/>
      </w:tabs>
    </w:pPr>
    <w:r>
      <w:tab/>
    </w:r>
  </w:p>
  <w:p w:rsidR="0063765A" w:rsidRDefault="006C3344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F3" w:rsidRDefault="00BE2CF3">
      <w:r>
        <w:separator/>
      </w:r>
    </w:p>
  </w:footnote>
  <w:footnote w:type="continuationSeparator" w:id="0">
    <w:p w:rsidR="00BE2CF3" w:rsidRDefault="00BE2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AE121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A90654F"/>
    <w:multiLevelType w:val="hybridMultilevel"/>
    <w:tmpl w:val="C51C3C58"/>
    <w:lvl w:ilvl="0" w:tplc="B52AC472">
      <w:start w:val="1"/>
      <w:numFmt w:val="upperRoman"/>
      <w:lvlText w:val="%1-"/>
      <w:lvlJc w:val="left"/>
      <w:pPr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E3376B3"/>
    <w:multiLevelType w:val="hybridMultilevel"/>
    <w:tmpl w:val="6C661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8" w15:restartNumberingAfterBreak="0">
    <w:nsid w:val="25F972B8"/>
    <w:multiLevelType w:val="hybridMultilevel"/>
    <w:tmpl w:val="2E3E6EA0"/>
    <w:lvl w:ilvl="0" w:tplc="DC68012C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A983979"/>
    <w:multiLevelType w:val="hybridMultilevel"/>
    <w:tmpl w:val="76F89D28"/>
    <w:lvl w:ilvl="0" w:tplc="A3F8FDCE">
      <w:start w:val="1"/>
      <w:numFmt w:val="upperRoman"/>
      <w:lvlText w:val="%1"/>
      <w:lvlJc w:val="left"/>
      <w:pPr>
        <w:ind w:left="3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73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E0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6DB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C5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8C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C2F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2B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EE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1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4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6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9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1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2" w15:restartNumberingAfterBreak="0">
    <w:nsid w:val="64D17EBC"/>
    <w:multiLevelType w:val="hybridMultilevel"/>
    <w:tmpl w:val="BFBC1BB8"/>
    <w:lvl w:ilvl="0" w:tplc="D6389E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4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5"/>
  </w:num>
  <w:num w:numId="5">
    <w:abstractNumId w:val="14"/>
  </w:num>
  <w:num w:numId="6">
    <w:abstractNumId w:val="18"/>
  </w:num>
  <w:num w:numId="7">
    <w:abstractNumId w:val="2"/>
  </w:num>
  <w:num w:numId="8">
    <w:abstractNumId w:val="15"/>
  </w:num>
  <w:num w:numId="9">
    <w:abstractNumId w:val="13"/>
  </w:num>
  <w:num w:numId="10">
    <w:abstractNumId w:val="0"/>
  </w:num>
  <w:num w:numId="11">
    <w:abstractNumId w:val="10"/>
  </w:num>
  <w:num w:numId="12">
    <w:abstractNumId w:val="23"/>
  </w:num>
  <w:num w:numId="13">
    <w:abstractNumId w:val="6"/>
  </w:num>
  <w:num w:numId="14">
    <w:abstractNumId w:val="20"/>
  </w:num>
  <w:num w:numId="15">
    <w:abstractNumId w:val="16"/>
  </w:num>
  <w:num w:numId="16">
    <w:abstractNumId w:val="1"/>
  </w:num>
  <w:num w:numId="17">
    <w:abstractNumId w:val="26"/>
  </w:num>
  <w:num w:numId="18">
    <w:abstractNumId w:val="28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1"/>
  </w:num>
  <w:num w:numId="22">
    <w:abstractNumId w:val="25"/>
  </w:num>
  <w:num w:numId="23">
    <w:abstractNumId w:val="29"/>
  </w:num>
  <w:num w:numId="24">
    <w:abstractNumId w:val="12"/>
  </w:num>
  <w:num w:numId="25">
    <w:abstractNumId w:val="27"/>
  </w:num>
  <w:num w:numId="26">
    <w:abstractNumId w:val="17"/>
  </w:num>
  <w:num w:numId="27">
    <w:abstractNumId w:val="22"/>
  </w:num>
  <w:num w:numId="28">
    <w:abstractNumId w:val="3"/>
  </w:num>
  <w:num w:numId="29">
    <w:abstractNumId w:val="4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87A"/>
    <w:rsid w:val="00002893"/>
    <w:rsid w:val="0000323E"/>
    <w:rsid w:val="0000519D"/>
    <w:rsid w:val="00007883"/>
    <w:rsid w:val="00012F2E"/>
    <w:rsid w:val="0001535A"/>
    <w:rsid w:val="000154C9"/>
    <w:rsid w:val="00015916"/>
    <w:rsid w:val="00015A04"/>
    <w:rsid w:val="00026301"/>
    <w:rsid w:val="00026BD0"/>
    <w:rsid w:val="00031576"/>
    <w:rsid w:val="00040D23"/>
    <w:rsid w:val="00041F66"/>
    <w:rsid w:val="000446E3"/>
    <w:rsid w:val="0004555D"/>
    <w:rsid w:val="000458A3"/>
    <w:rsid w:val="00047107"/>
    <w:rsid w:val="00051140"/>
    <w:rsid w:val="000549F8"/>
    <w:rsid w:val="00064FFF"/>
    <w:rsid w:val="000744CB"/>
    <w:rsid w:val="00076726"/>
    <w:rsid w:val="000909A9"/>
    <w:rsid w:val="000911C5"/>
    <w:rsid w:val="000916EC"/>
    <w:rsid w:val="000A40AA"/>
    <w:rsid w:val="000A42DF"/>
    <w:rsid w:val="000A539B"/>
    <w:rsid w:val="000A67B6"/>
    <w:rsid w:val="000B05B7"/>
    <w:rsid w:val="000B3526"/>
    <w:rsid w:val="000B47BC"/>
    <w:rsid w:val="000B6F4D"/>
    <w:rsid w:val="000C0086"/>
    <w:rsid w:val="000C0160"/>
    <w:rsid w:val="000C071C"/>
    <w:rsid w:val="000D1F65"/>
    <w:rsid w:val="000D2EC9"/>
    <w:rsid w:val="000D4C68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1DFE"/>
    <w:rsid w:val="0011401B"/>
    <w:rsid w:val="00114374"/>
    <w:rsid w:val="00121C10"/>
    <w:rsid w:val="0012705D"/>
    <w:rsid w:val="001356EC"/>
    <w:rsid w:val="00155F15"/>
    <w:rsid w:val="001612B8"/>
    <w:rsid w:val="00165F23"/>
    <w:rsid w:val="001668D1"/>
    <w:rsid w:val="001738E0"/>
    <w:rsid w:val="001A1953"/>
    <w:rsid w:val="001A4226"/>
    <w:rsid w:val="001A505F"/>
    <w:rsid w:val="001B0EEB"/>
    <w:rsid w:val="001B1F7C"/>
    <w:rsid w:val="001B32C9"/>
    <w:rsid w:val="001B3761"/>
    <w:rsid w:val="001B45AA"/>
    <w:rsid w:val="001C2266"/>
    <w:rsid w:val="001C2DEB"/>
    <w:rsid w:val="001D2EA5"/>
    <w:rsid w:val="001D6231"/>
    <w:rsid w:val="001D758A"/>
    <w:rsid w:val="001D7DBD"/>
    <w:rsid w:val="001E6853"/>
    <w:rsid w:val="001F2FF6"/>
    <w:rsid w:val="001F5769"/>
    <w:rsid w:val="002001C2"/>
    <w:rsid w:val="00204466"/>
    <w:rsid w:val="0021542C"/>
    <w:rsid w:val="00217B90"/>
    <w:rsid w:val="00226901"/>
    <w:rsid w:val="00232EF9"/>
    <w:rsid w:val="00235F35"/>
    <w:rsid w:val="002401ED"/>
    <w:rsid w:val="00252FA2"/>
    <w:rsid w:val="002536FD"/>
    <w:rsid w:val="002607D4"/>
    <w:rsid w:val="00261349"/>
    <w:rsid w:val="002644FE"/>
    <w:rsid w:val="002646E7"/>
    <w:rsid w:val="0026513E"/>
    <w:rsid w:val="00265967"/>
    <w:rsid w:val="00267E39"/>
    <w:rsid w:val="002729EB"/>
    <w:rsid w:val="002803D7"/>
    <w:rsid w:val="002806B8"/>
    <w:rsid w:val="00283337"/>
    <w:rsid w:val="00285B88"/>
    <w:rsid w:val="00290F10"/>
    <w:rsid w:val="002A6069"/>
    <w:rsid w:val="002C307A"/>
    <w:rsid w:val="002C5FCE"/>
    <w:rsid w:val="002D1668"/>
    <w:rsid w:val="002D3ADD"/>
    <w:rsid w:val="002D7202"/>
    <w:rsid w:val="002D7697"/>
    <w:rsid w:val="002D7D85"/>
    <w:rsid w:val="002E04F6"/>
    <w:rsid w:val="002E47C9"/>
    <w:rsid w:val="002E4BA7"/>
    <w:rsid w:val="002F524B"/>
    <w:rsid w:val="002F6FFD"/>
    <w:rsid w:val="00301197"/>
    <w:rsid w:val="00301993"/>
    <w:rsid w:val="00312D3B"/>
    <w:rsid w:val="003147E7"/>
    <w:rsid w:val="00325CFE"/>
    <w:rsid w:val="003307E2"/>
    <w:rsid w:val="0033230C"/>
    <w:rsid w:val="0033660E"/>
    <w:rsid w:val="00340A88"/>
    <w:rsid w:val="003522D9"/>
    <w:rsid w:val="00352967"/>
    <w:rsid w:val="0035681B"/>
    <w:rsid w:val="00363061"/>
    <w:rsid w:val="00363A25"/>
    <w:rsid w:val="003712E2"/>
    <w:rsid w:val="00371461"/>
    <w:rsid w:val="00373BF0"/>
    <w:rsid w:val="00375CBB"/>
    <w:rsid w:val="0037646E"/>
    <w:rsid w:val="00376854"/>
    <w:rsid w:val="0039067A"/>
    <w:rsid w:val="003A44CD"/>
    <w:rsid w:val="003A4B72"/>
    <w:rsid w:val="003A4FD5"/>
    <w:rsid w:val="003A7752"/>
    <w:rsid w:val="003B24E1"/>
    <w:rsid w:val="003B30B7"/>
    <w:rsid w:val="003B5EB8"/>
    <w:rsid w:val="003B611F"/>
    <w:rsid w:val="003B669E"/>
    <w:rsid w:val="003C25F2"/>
    <w:rsid w:val="003C3046"/>
    <w:rsid w:val="003D06AD"/>
    <w:rsid w:val="003D3DAF"/>
    <w:rsid w:val="003E0951"/>
    <w:rsid w:val="003E4102"/>
    <w:rsid w:val="003F05C7"/>
    <w:rsid w:val="003F20AE"/>
    <w:rsid w:val="003F57FD"/>
    <w:rsid w:val="003F65D1"/>
    <w:rsid w:val="003F66CC"/>
    <w:rsid w:val="0040479B"/>
    <w:rsid w:val="00420359"/>
    <w:rsid w:val="004227F2"/>
    <w:rsid w:val="00424278"/>
    <w:rsid w:val="00431E32"/>
    <w:rsid w:val="00433AA3"/>
    <w:rsid w:val="00433CBB"/>
    <w:rsid w:val="00436E97"/>
    <w:rsid w:val="00444A21"/>
    <w:rsid w:val="0044768C"/>
    <w:rsid w:val="00453E60"/>
    <w:rsid w:val="00457BF6"/>
    <w:rsid w:val="0046119C"/>
    <w:rsid w:val="00464AB7"/>
    <w:rsid w:val="0046721C"/>
    <w:rsid w:val="00470639"/>
    <w:rsid w:val="00470C82"/>
    <w:rsid w:val="00476E0E"/>
    <w:rsid w:val="00486185"/>
    <w:rsid w:val="00487E25"/>
    <w:rsid w:val="00490EEB"/>
    <w:rsid w:val="004939F7"/>
    <w:rsid w:val="004B0F0B"/>
    <w:rsid w:val="004B2114"/>
    <w:rsid w:val="004B50FC"/>
    <w:rsid w:val="004C0D34"/>
    <w:rsid w:val="004D16A1"/>
    <w:rsid w:val="004D1899"/>
    <w:rsid w:val="004D5BAC"/>
    <w:rsid w:val="004D7115"/>
    <w:rsid w:val="004D7761"/>
    <w:rsid w:val="004D7FBB"/>
    <w:rsid w:val="004E2CC7"/>
    <w:rsid w:val="004F43F4"/>
    <w:rsid w:val="004F4C77"/>
    <w:rsid w:val="004F53DB"/>
    <w:rsid w:val="004F5ADD"/>
    <w:rsid w:val="00502CA7"/>
    <w:rsid w:val="00512597"/>
    <w:rsid w:val="00530E88"/>
    <w:rsid w:val="0053565E"/>
    <w:rsid w:val="0053690A"/>
    <w:rsid w:val="00540E34"/>
    <w:rsid w:val="00543B02"/>
    <w:rsid w:val="00544F02"/>
    <w:rsid w:val="00552206"/>
    <w:rsid w:val="005527D6"/>
    <w:rsid w:val="00557125"/>
    <w:rsid w:val="005578BD"/>
    <w:rsid w:val="00563B3E"/>
    <w:rsid w:val="005715DD"/>
    <w:rsid w:val="00573652"/>
    <w:rsid w:val="00575F94"/>
    <w:rsid w:val="005821E9"/>
    <w:rsid w:val="00583247"/>
    <w:rsid w:val="00585BF4"/>
    <w:rsid w:val="005A07B6"/>
    <w:rsid w:val="005A37C8"/>
    <w:rsid w:val="005A73D2"/>
    <w:rsid w:val="005B1732"/>
    <w:rsid w:val="005B688B"/>
    <w:rsid w:val="005B692C"/>
    <w:rsid w:val="005C4CFF"/>
    <w:rsid w:val="005C5270"/>
    <w:rsid w:val="005C5D2D"/>
    <w:rsid w:val="005C6357"/>
    <w:rsid w:val="005C6E8A"/>
    <w:rsid w:val="005D113F"/>
    <w:rsid w:val="005D65C0"/>
    <w:rsid w:val="005D67BE"/>
    <w:rsid w:val="005D7AC9"/>
    <w:rsid w:val="005E0DAA"/>
    <w:rsid w:val="005E3406"/>
    <w:rsid w:val="005F4E23"/>
    <w:rsid w:val="005F59D5"/>
    <w:rsid w:val="005F6A27"/>
    <w:rsid w:val="0060176D"/>
    <w:rsid w:val="0060324B"/>
    <w:rsid w:val="00603B12"/>
    <w:rsid w:val="00605136"/>
    <w:rsid w:val="0061082C"/>
    <w:rsid w:val="00611762"/>
    <w:rsid w:val="00611E94"/>
    <w:rsid w:val="00612FDA"/>
    <w:rsid w:val="00613D6D"/>
    <w:rsid w:val="0062078B"/>
    <w:rsid w:val="00620E26"/>
    <w:rsid w:val="00620F11"/>
    <w:rsid w:val="00623668"/>
    <w:rsid w:val="00624DBB"/>
    <w:rsid w:val="006265BA"/>
    <w:rsid w:val="00633015"/>
    <w:rsid w:val="00635017"/>
    <w:rsid w:val="00636279"/>
    <w:rsid w:val="0063765A"/>
    <w:rsid w:val="00642238"/>
    <w:rsid w:val="006428DA"/>
    <w:rsid w:val="00644ABA"/>
    <w:rsid w:val="00647F04"/>
    <w:rsid w:val="00651833"/>
    <w:rsid w:val="00660162"/>
    <w:rsid w:val="0066171D"/>
    <w:rsid w:val="00661C41"/>
    <w:rsid w:val="00664EB4"/>
    <w:rsid w:val="006720C1"/>
    <w:rsid w:val="006772F9"/>
    <w:rsid w:val="00681878"/>
    <w:rsid w:val="00686ACC"/>
    <w:rsid w:val="00686D60"/>
    <w:rsid w:val="00693570"/>
    <w:rsid w:val="006947D2"/>
    <w:rsid w:val="00697B53"/>
    <w:rsid w:val="00697EA0"/>
    <w:rsid w:val="006A64BD"/>
    <w:rsid w:val="006B3B84"/>
    <w:rsid w:val="006C3344"/>
    <w:rsid w:val="006C4EFC"/>
    <w:rsid w:val="006C759F"/>
    <w:rsid w:val="006D0850"/>
    <w:rsid w:val="006D1047"/>
    <w:rsid w:val="006E12C7"/>
    <w:rsid w:val="006E38C4"/>
    <w:rsid w:val="006E6DEA"/>
    <w:rsid w:val="006E7110"/>
    <w:rsid w:val="006E7550"/>
    <w:rsid w:val="006F155B"/>
    <w:rsid w:val="006F66AB"/>
    <w:rsid w:val="007008EF"/>
    <w:rsid w:val="0070147D"/>
    <w:rsid w:val="00702991"/>
    <w:rsid w:val="0070372C"/>
    <w:rsid w:val="00704BA5"/>
    <w:rsid w:val="00704D4D"/>
    <w:rsid w:val="007077EA"/>
    <w:rsid w:val="0072073D"/>
    <w:rsid w:val="00722261"/>
    <w:rsid w:val="007233D2"/>
    <w:rsid w:val="0072491E"/>
    <w:rsid w:val="0072574F"/>
    <w:rsid w:val="00730B1A"/>
    <w:rsid w:val="00733AB3"/>
    <w:rsid w:val="0073467C"/>
    <w:rsid w:val="00736251"/>
    <w:rsid w:val="007364E7"/>
    <w:rsid w:val="00736E77"/>
    <w:rsid w:val="00756CD6"/>
    <w:rsid w:val="00764C13"/>
    <w:rsid w:val="00770C50"/>
    <w:rsid w:val="007716DE"/>
    <w:rsid w:val="00774886"/>
    <w:rsid w:val="00776F9E"/>
    <w:rsid w:val="00781E60"/>
    <w:rsid w:val="00786497"/>
    <w:rsid w:val="00786D15"/>
    <w:rsid w:val="007A2B8F"/>
    <w:rsid w:val="007A32E3"/>
    <w:rsid w:val="007A438F"/>
    <w:rsid w:val="007A7158"/>
    <w:rsid w:val="007A77A5"/>
    <w:rsid w:val="007A785C"/>
    <w:rsid w:val="007A7E83"/>
    <w:rsid w:val="007B2047"/>
    <w:rsid w:val="007B66E0"/>
    <w:rsid w:val="007C046D"/>
    <w:rsid w:val="007C1E6E"/>
    <w:rsid w:val="007C26F1"/>
    <w:rsid w:val="007C330F"/>
    <w:rsid w:val="007C4AEE"/>
    <w:rsid w:val="007D07CD"/>
    <w:rsid w:val="007D257A"/>
    <w:rsid w:val="007E1073"/>
    <w:rsid w:val="007E23DF"/>
    <w:rsid w:val="007F189C"/>
    <w:rsid w:val="007F2BFC"/>
    <w:rsid w:val="007F3534"/>
    <w:rsid w:val="007F430D"/>
    <w:rsid w:val="007F4DC3"/>
    <w:rsid w:val="00804334"/>
    <w:rsid w:val="00810076"/>
    <w:rsid w:val="008101DE"/>
    <w:rsid w:val="00811AA4"/>
    <w:rsid w:val="00817EC4"/>
    <w:rsid w:val="008322B9"/>
    <w:rsid w:val="00833460"/>
    <w:rsid w:val="008448F1"/>
    <w:rsid w:val="008460AE"/>
    <w:rsid w:val="00855742"/>
    <w:rsid w:val="00864793"/>
    <w:rsid w:val="00881E9E"/>
    <w:rsid w:val="008848C4"/>
    <w:rsid w:val="00893E21"/>
    <w:rsid w:val="008941A1"/>
    <w:rsid w:val="008963C9"/>
    <w:rsid w:val="008979E4"/>
    <w:rsid w:val="008A1012"/>
    <w:rsid w:val="008A2B12"/>
    <w:rsid w:val="008A2C90"/>
    <w:rsid w:val="008B1464"/>
    <w:rsid w:val="008C056D"/>
    <w:rsid w:val="008C08A6"/>
    <w:rsid w:val="008C0DC4"/>
    <w:rsid w:val="008C596F"/>
    <w:rsid w:val="008C7496"/>
    <w:rsid w:val="008D29B4"/>
    <w:rsid w:val="008D3FE6"/>
    <w:rsid w:val="008D652E"/>
    <w:rsid w:val="008E02A0"/>
    <w:rsid w:val="008E0F80"/>
    <w:rsid w:val="008E26CC"/>
    <w:rsid w:val="008E70E2"/>
    <w:rsid w:val="009022A1"/>
    <w:rsid w:val="00903891"/>
    <w:rsid w:val="00903928"/>
    <w:rsid w:val="00911353"/>
    <w:rsid w:val="009132CC"/>
    <w:rsid w:val="00914433"/>
    <w:rsid w:val="00924C74"/>
    <w:rsid w:val="00931DEE"/>
    <w:rsid w:val="00943973"/>
    <w:rsid w:val="00944286"/>
    <w:rsid w:val="00955B9F"/>
    <w:rsid w:val="00961261"/>
    <w:rsid w:val="009618AB"/>
    <w:rsid w:val="009704B6"/>
    <w:rsid w:val="00972C11"/>
    <w:rsid w:val="00973AC7"/>
    <w:rsid w:val="00974C51"/>
    <w:rsid w:val="00976DC1"/>
    <w:rsid w:val="0098120F"/>
    <w:rsid w:val="00985655"/>
    <w:rsid w:val="00985EAD"/>
    <w:rsid w:val="009A3BD3"/>
    <w:rsid w:val="009A70BD"/>
    <w:rsid w:val="009A7643"/>
    <w:rsid w:val="009B3CAC"/>
    <w:rsid w:val="009B53DD"/>
    <w:rsid w:val="009B6941"/>
    <w:rsid w:val="009C02CB"/>
    <w:rsid w:val="009C0EAD"/>
    <w:rsid w:val="009C6A35"/>
    <w:rsid w:val="009D008D"/>
    <w:rsid w:val="009D2D74"/>
    <w:rsid w:val="009E5CAD"/>
    <w:rsid w:val="009E68D4"/>
    <w:rsid w:val="009F4B55"/>
    <w:rsid w:val="009F6821"/>
    <w:rsid w:val="009F6D27"/>
    <w:rsid w:val="00A01DDD"/>
    <w:rsid w:val="00A0292D"/>
    <w:rsid w:val="00A02C35"/>
    <w:rsid w:val="00A0619C"/>
    <w:rsid w:val="00A068CD"/>
    <w:rsid w:val="00A120F1"/>
    <w:rsid w:val="00A12754"/>
    <w:rsid w:val="00A14AD7"/>
    <w:rsid w:val="00A210B7"/>
    <w:rsid w:val="00A32EC5"/>
    <w:rsid w:val="00A33E0D"/>
    <w:rsid w:val="00A43830"/>
    <w:rsid w:val="00A44069"/>
    <w:rsid w:val="00A510CA"/>
    <w:rsid w:val="00A51A16"/>
    <w:rsid w:val="00A5324F"/>
    <w:rsid w:val="00A57843"/>
    <w:rsid w:val="00A651BC"/>
    <w:rsid w:val="00A65671"/>
    <w:rsid w:val="00A67271"/>
    <w:rsid w:val="00A7255A"/>
    <w:rsid w:val="00A73A9C"/>
    <w:rsid w:val="00A74154"/>
    <w:rsid w:val="00A77E8A"/>
    <w:rsid w:val="00A831F8"/>
    <w:rsid w:val="00A847EB"/>
    <w:rsid w:val="00A86968"/>
    <w:rsid w:val="00A958B2"/>
    <w:rsid w:val="00AA512E"/>
    <w:rsid w:val="00AA73E0"/>
    <w:rsid w:val="00AB0529"/>
    <w:rsid w:val="00AB05DC"/>
    <w:rsid w:val="00AB1CD8"/>
    <w:rsid w:val="00AB77A0"/>
    <w:rsid w:val="00AC27C8"/>
    <w:rsid w:val="00AC59B8"/>
    <w:rsid w:val="00AD099D"/>
    <w:rsid w:val="00AD0A95"/>
    <w:rsid w:val="00AD257D"/>
    <w:rsid w:val="00AD5CEF"/>
    <w:rsid w:val="00AE04EC"/>
    <w:rsid w:val="00AE06D8"/>
    <w:rsid w:val="00AE1217"/>
    <w:rsid w:val="00AE6CFE"/>
    <w:rsid w:val="00AF1147"/>
    <w:rsid w:val="00AF22A7"/>
    <w:rsid w:val="00AF2AD0"/>
    <w:rsid w:val="00AF6FA0"/>
    <w:rsid w:val="00B008AE"/>
    <w:rsid w:val="00B0127B"/>
    <w:rsid w:val="00B062C8"/>
    <w:rsid w:val="00B102E7"/>
    <w:rsid w:val="00B10411"/>
    <w:rsid w:val="00B129BF"/>
    <w:rsid w:val="00B151C9"/>
    <w:rsid w:val="00B3321C"/>
    <w:rsid w:val="00B50926"/>
    <w:rsid w:val="00B51EB3"/>
    <w:rsid w:val="00B5223F"/>
    <w:rsid w:val="00B541F1"/>
    <w:rsid w:val="00B60DC3"/>
    <w:rsid w:val="00B6531E"/>
    <w:rsid w:val="00B65823"/>
    <w:rsid w:val="00B678FB"/>
    <w:rsid w:val="00B7004A"/>
    <w:rsid w:val="00B70828"/>
    <w:rsid w:val="00B70D32"/>
    <w:rsid w:val="00B74E59"/>
    <w:rsid w:val="00B75356"/>
    <w:rsid w:val="00B865A4"/>
    <w:rsid w:val="00B907B7"/>
    <w:rsid w:val="00B90BE8"/>
    <w:rsid w:val="00B91140"/>
    <w:rsid w:val="00B92D8B"/>
    <w:rsid w:val="00B94E74"/>
    <w:rsid w:val="00B94FCC"/>
    <w:rsid w:val="00B96D4A"/>
    <w:rsid w:val="00BA05F6"/>
    <w:rsid w:val="00BA3DEC"/>
    <w:rsid w:val="00BA4E44"/>
    <w:rsid w:val="00BB1221"/>
    <w:rsid w:val="00BB6725"/>
    <w:rsid w:val="00BB718D"/>
    <w:rsid w:val="00BC640A"/>
    <w:rsid w:val="00BD51C1"/>
    <w:rsid w:val="00BD66AD"/>
    <w:rsid w:val="00BE04BF"/>
    <w:rsid w:val="00BE1435"/>
    <w:rsid w:val="00BE2CF3"/>
    <w:rsid w:val="00BE2DBC"/>
    <w:rsid w:val="00BE361B"/>
    <w:rsid w:val="00BE3685"/>
    <w:rsid w:val="00BF07B0"/>
    <w:rsid w:val="00BF392A"/>
    <w:rsid w:val="00BF405E"/>
    <w:rsid w:val="00BF444E"/>
    <w:rsid w:val="00C00243"/>
    <w:rsid w:val="00C02DB7"/>
    <w:rsid w:val="00C06B3D"/>
    <w:rsid w:val="00C167A7"/>
    <w:rsid w:val="00C20404"/>
    <w:rsid w:val="00C21FF4"/>
    <w:rsid w:val="00C22A0F"/>
    <w:rsid w:val="00C24523"/>
    <w:rsid w:val="00C27441"/>
    <w:rsid w:val="00C2771A"/>
    <w:rsid w:val="00C317E1"/>
    <w:rsid w:val="00C4361C"/>
    <w:rsid w:val="00C43A88"/>
    <w:rsid w:val="00C50B7B"/>
    <w:rsid w:val="00C53917"/>
    <w:rsid w:val="00C5440C"/>
    <w:rsid w:val="00C55BD7"/>
    <w:rsid w:val="00C5727E"/>
    <w:rsid w:val="00C60CEE"/>
    <w:rsid w:val="00C76060"/>
    <w:rsid w:val="00C80AB8"/>
    <w:rsid w:val="00C83FFA"/>
    <w:rsid w:val="00C94BDD"/>
    <w:rsid w:val="00C971D1"/>
    <w:rsid w:val="00CA1B45"/>
    <w:rsid w:val="00CA3E8D"/>
    <w:rsid w:val="00CA4A67"/>
    <w:rsid w:val="00CB16A6"/>
    <w:rsid w:val="00CB26EC"/>
    <w:rsid w:val="00CB32F7"/>
    <w:rsid w:val="00CC2A11"/>
    <w:rsid w:val="00CD2672"/>
    <w:rsid w:val="00CD6163"/>
    <w:rsid w:val="00CE07A4"/>
    <w:rsid w:val="00CE31F0"/>
    <w:rsid w:val="00CE59F7"/>
    <w:rsid w:val="00CF03F0"/>
    <w:rsid w:val="00CF0FF5"/>
    <w:rsid w:val="00CF1394"/>
    <w:rsid w:val="00CF33C5"/>
    <w:rsid w:val="00CF39AE"/>
    <w:rsid w:val="00CF5593"/>
    <w:rsid w:val="00D006DC"/>
    <w:rsid w:val="00D01709"/>
    <w:rsid w:val="00D052F8"/>
    <w:rsid w:val="00D07146"/>
    <w:rsid w:val="00D1291A"/>
    <w:rsid w:val="00D1561F"/>
    <w:rsid w:val="00D2059C"/>
    <w:rsid w:val="00D21499"/>
    <w:rsid w:val="00D225E6"/>
    <w:rsid w:val="00D24380"/>
    <w:rsid w:val="00D27957"/>
    <w:rsid w:val="00D35701"/>
    <w:rsid w:val="00D36A5C"/>
    <w:rsid w:val="00D5134D"/>
    <w:rsid w:val="00D56ACD"/>
    <w:rsid w:val="00D56DDA"/>
    <w:rsid w:val="00D57A9D"/>
    <w:rsid w:val="00D6057A"/>
    <w:rsid w:val="00D60EB6"/>
    <w:rsid w:val="00D63274"/>
    <w:rsid w:val="00D73BFE"/>
    <w:rsid w:val="00D754FF"/>
    <w:rsid w:val="00D75625"/>
    <w:rsid w:val="00D75A04"/>
    <w:rsid w:val="00D80B22"/>
    <w:rsid w:val="00D81A89"/>
    <w:rsid w:val="00DA234C"/>
    <w:rsid w:val="00DA3086"/>
    <w:rsid w:val="00DA5D91"/>
    <w:rsid w:val="00DA69E8"/>
    <w:rsid w:val="00DA796E"/>
    <w:rsid w:val="00DB02CE"/>
    <w:rsid w:val="00DB6842"/>
    <w:rsid w:val="00DC09CF"/>
    <w:rsid w:val="00DC1C53"/>
    <w:rsid w:val="00DC3055"/>
    <w:rsid w:val="00DC39EC"/>
    <w:rsid w:val="00DC3BF6"/>
    <w:rsid w:val="00DD1DEE"/>
    <w:rsid w:val="00DD243C"/>
    <w:rsid w:val="00DD3CC9"/>
    <w:rsid w:val="00DD3D54"/>
    <w:rsid w:val="00DD4F06"/>
    <w:rsid w:val="00DD508B"/>
    <w:rsid w:val="00DE0533"/>
    <w:rsid w:val="00DE15E7"/>
    <w:rsid w:val="00DE5DF7"/>
    <w:rsid w:val="00DE5EAC"/>
    <w:rsid w:val="00DE7831"/>
    <w:rsid w:val="00DF0A40"/>
    <w:rsid w:val="00DF38BA"/>
    <w:rsid w:val="00DF5C6E"/>
    <w:rsid w:val="00E035F8"/>
    <w:rsid w:val="00E04E8A"/>
    <w:rsid w:val="00E0520A"/>
    <w:rsid w:val="00E0527F"/>
    <w:rsid w:val="00E12F50"/>
    <w:rsid w:val="00E14997"/>
    <w:rsid w:val="00E16A04"/>
    <w:rsid w:val="00E25288"/>
    <w:rsid w:val="00E30AAC"/>
    <w:rsid w:val="00E414F0"/>
    <w:rsid w:val="00E46078"/>
    <w:rsid w:val="00E527CE"/>
    <w:rsid w:val="00E67CD8"/>
    <w:rsid w:val="00E67E0B"/>
    <w:rsid w:val="00E70883"/>
    <w:rsid w:val="00E71474"/>
    <w:rsid w:val="00E7466C"/>
    <w:rsid w:val="00E74C28"/>
    <w:rsid w:val="00E763F8"/>
    <w:rsid w:val="00E810C7"/>
    <w:rsid w:val="00E8218B"/>
    <w:rsid w:val="00E84B67"/>
    <w:rsid w:val="00E84E27"/>
    <w:rsid w:val="00E86F9D"/>
    <w:rsid w:val="00E907D8"/>
    <w:rsid w:val="00E9091A"/>
    <w:rsid w:val="00E930B8"/>
    <w:rsid w:val="00E951DF"/>
    <w:rsid w:val="00EA63F8"/>
    <w:rsid w:val="00EB7495"/>
    <w:rsid w:val="00EC41FA"/>
    <w:rsid w:val="00EC46E9"/>
    <w:rsid w:val="00EC77D4"/>
    <w:rsid w:val="00EC78CE"/>
    <w:rsid w:val="00ED72FF"/>
    <w:rsid w:val="00EE0223"/>
    <w:rsid w:val="00EE3294"/>
    <w:rsid w:val="00EE3CE5"/>
    <w:rsid w:val="00EE4BF8"/>
    <w:rsid w:val="00EE51BA"/>
    <w:rsid w:val="00EE53BB"/>
    <w:rsid w:val="00EF40E3"/>
    <w:rsid w:val="00F02B28"/>
    <w:rsid w:val="00F03BF2"/>
    <w:rsid w:val="00F05309"/>
    <w:rsid w:val="00F07F60"/>
    <w:rsid w:val="00F14844"/>
    <w:rsid w:val="00F178A1"/>
    <w:rsid w:val="00F2031E"/>
    <w:rsid w:val="00F24534"/>
    <w:rsid w:val="00F30ADB"/>
    <w:rsid w:val="00F43F96"/>
    <w:rsid w:val="00F51781"/>
    <w:rsid w:val="00F6174A"/>
    <w:rsid w:val="00F62CB7"/>
    <w:rsid w:val="00F67CCB"/>
    <w:rsid w:val="00F67D67"/>
    <w:rsid w:val="00F7024C"/>
    <w:rsid w:val="00F718AC"/>
    <w:rsid w:val="00F72B5A"/>
    <w:rsid w:val="00F73687"/>
    <w:rsid w:val="00F744F1"/>
    <w:rsid w:val="00F806BF"/>
    <w:rsid w:val="00F90A3D"/>
    <w:rsid w:val="00F95E6E"/>
    <w:rsid w:val="00FA1437"/>
    <w:rsid w:val="00FB0646"/>
    <w:rsid w:val="00FB5BE2"/>
    <w:rsid w:val="00FC42FC"/>
    <w:rsid w:val="00FC6076"/>
    <w:rsid w:val="00FC7A15"/>
    <w:rsid w:val="00FF3FBB"/>
    <w:rsid w:val="00FF55B6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AC836B-4C97-4F8E-9B75-2791569A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36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qFormat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customStyle="1" w:styleId="Ttulo3Char">
    <w:name w:val="Título 3 Char"/>
    <w:link w:val="Ttulo3"/>
    <w:rsid w:val="00636279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CE07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7A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0B47BC"/>
  </w:style>
  <w:style w:type="paragraph" w:styleId="SemEspaamento">
    <w:name w:val="No Spacing"/>
    <w:uiPriority w:val="1"/>
    <w:qFormat/>
    <w:rsid w:val="00DA6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955F-ED36-4CD0-AC37-D9D9C192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2000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Alegre Silva</cp:lastModifiedBy>
  <cp:revision>2</cp:revision>
  <cp:lastPrinted>2022-03-28T17:29:00Z</cp:lastPrinted>
  <dcterms:created xsi:type="dcterms:W3CDTF">2022-03-28T17:30:00Z</dcterms:created>
  <dcterms:modified xsi:type="dcterms:W3CDTF">2022-03-28T17:30:00Z</dcterms:modified>
</cp:coreProperties>
</file>