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INDICAÇÃO Nº </w:t>
      </w:r>
      <w:r w:rsidDel="00000000" w:rsidR="00000000" w:rsidRPr="00000000">
        <w:rPr>
          <w:b w:val="1"/>
          <w:sz w:val="22"/>
          <w:szCs w:val="22"/>
          <w:rtl w:val="0"/>
        </w:rPr>
        <w:t xml:space="preserve">11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Vereadora que subscreve a presente, nos termos do art. 136 do Regimento Interno, INDICA ao Chefe do Poder Executivo Municipal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que providencie a contratação de mais médicos psiquiatras para atender no Centro Psiquiátrico da rede pública municipal, considerando que hoje há um déficit desses profissionais na rede.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Em observância ao seu papel fiscalizador, o Mandato Iza Vicente compareceu ao Centro Psiquiátrico, localizado no Pronto Socorro do Aeroporto. Nesta oportunidade, noticiou-se que a demanda é muito grande, vez que todas as emergências psiquiátricas são atendidas no local, que enfrenta diversas dificuldades estruturais e algumas limitações pela falta de profissionais disponíveis para atendimento. Portanto, indica-se ao Poder Executivo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que providencie a contratação de mais médicos psiquiatras para atender no Centro Psiquiátrico da rede pública municipal, considerando que hoje há um déficit desses profissionais na rede.</w:t>
      </w:r>
    </w:p>
    <w:p w:rsidR="00000000" w:rsidDel="00000000" w:rsidP="00000000" w:rsidRDefault="00000000" w:rsidRPr="00000000" w14:paraId="00000007">
      <w:pPr>
        <w:spacing w:line="360" w:lineRule="auto"/>
        <w:ind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Sala das Sessões, </w:t>
      </w:r>
      <w:r w:rsidDel="00000000" w:rsidR="00000000" w:rsidRPr="00000000">
        <w:rPr>
          <w:sz w:val="22"/>
          <w:szCs w:val="22"/>
          <w:rtl w:val="0"/>
        </w:rPr>
        <w:t xml:space="preserve">22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de</w:t>
      </w:r>
      <w:r w:rsidDel="00000000" w:rsidR="00000000" w:rsidRPr="00000000">
        <w:rPr>
          <w:sz w:val="22"/>
          <w:szCs w:val="22"/>
          <w:rtl w:val="0"/>
        </w:rPr>
        <w:t xml:space="preserve"> fevereiro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IZA VICENTE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VEREADORA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9UarJFiYN8DSUT+wcnWDaoq+A==">AMUW2mU4UW9bnZfYty2ncsEq7UWhJhDbnoPBPGvpaRm+RuNqxzMgCZxVs2wNCMdPsQ7SBeMJvPiOZSsC3gT7OyW5+CBD+JYxp/O5L4Mg0o6V3gtenpM+66Q=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2021-09-10T14:59:00Z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