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</w:t>
      </w:r>
      <w:r w:rsidDel="00000000" w:rsidR="00000000" w:rsidRPr="00000000">
        <w:rPr>
          <w:b w:val="1"/>
          <w:sz w:val="28"/>
          <w:szCs w:val="28"/>
          <w:rtl w:val="0"/>
        </w:rPr>
        <w:t xml:space="preserve">13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Alessandra Nunes Silva Carvalho, artesã e servidora pública há quase uma década, promovendo oficinas de artesanato com mulheres em situação de vulnerabilidade vinculadas ao CRAS, a fim de estimular sua integração social  e geração de renda.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Dn0T6egk/XfR6vVLnQyXHthjQ==">AMUW2mXN6wDTVNxzj/6T0DFqRYHVn2ZHA5fSVBszjozqKSrVLofK52lVz9G/Nn+kmrCEdax4yN43G7z/BMpFb6rTw1P/QEbqPmDINpKneG7OnyH97EpemMo=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