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6500FF19" w14:textId="2B55A59C" w:rsidR="00884CBE" w:rsidRDefault="00883F7A" w:rsidP="009A02B8">
      <w:pPr>
        <w:jc w:val="both"/>
        <w:rPr>
          <w:b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DE0804">
        <w:rPr>
          <w:b/>
        </w:rPr>
        <w:t xml:space="preserve"> </w:t>
      </w:r>
      <w:r w:rsidR="00884CBE">
        <w:rPr>
          <w:b/>
        </w:rPr>
        <w:t>melhorado a sinalização e pintura da ciclovia e áreas de lazer</w:t>
      </w:r>
      <w:bookmarkStart w:id="0" w:name="_GoBack"/>
      <w:bookmarkEnd w:id="0"/>
      <w:r w:rsidR="00884CBE">
        <w:rPr>
          <w:b/>
        </w:rPr>
        <w:t xml:space="preserve"> na Av. Tancredo Neves no bairro Aeroporto.</w:t>
      </w:r>
    </w:p>
    <w:p w14:paraId="70043C5D" w14:textId="724761E8" w:rsidR="00F62252" w:rsidRPr="00692BA1" w:rsidRDefault="00DA2196" w:rsidP="009A02B8">
      <w:pPr>
        <w:jc w:val="both"/>
        <w:rPr>
          <w:bCs/>
          <w:lang w:eastAsia="pt-BR"/>
        </w:rPr>
      </w:pPr>
      <w:r>
        <w:rPr>
          <w:b/>
        </w:rPr>
        <w:t>.</w:t>
      </w:r>
      <w:r w:rsidR="006D5C96">
        <w:rPr>
          <w:b/>
        </w:rPr>
        <w:t xml:space="preserve"> 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7FC538FC" w:rsidR="00F62252" w:rsidRDefault="002168A9">
      <w:pPr>
        <w:spacing w:line="360" w:lineRule="auto"/>
        <w:jc w:val="center"/>
      </w:pPr>
      <w:r>
        <w:t xml:space="preserve">Sala das Sessões,  de </w:t>
      </w:r>
      <w:r w:rsidR="00DA2196">
        <w:t>fevereiro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84CBE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080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9</cp:revision>
  <cp:lastPrinted>2019-10-09T17:59:00Z</cp:lastPrinted>
  <dcterms:created xsi:type="dcterms:W3CDTF">2021-12-03T10:50:00Z</dcterms:created>
  <dcterms:modified xsi:type="dcterms:W3CDTF">2022-02-16T14:23:00Z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