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02619AE0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700207">
        <w:rPr>
          <w:b/>
        </w:rPr>
        <w:t xml:space="preserve"> revisado os procedimentos adotados pela MACPREV quanto a necessidade de passar por perícia, os servidores que apresentam atestado médico inferior a 15 dias de afastamento. Para que os mesmos sejam dispensados de comparecerem a perícia, desde que o atestado esteja em conformidade com as normas do CRM e CFM.  </w:t>
      </w:r>
      <w:bookmarkStart w:id="0" w:name="_GoBack"/>
      <w:bookmarkEnd w:id="0"/>
      <w:r w:rsidR="006D5C96">
        <w:rPr>
          <w:b/>
        </w:rPr>
        <w:t xml:space="preserve"> 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7FC538FC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DA2196">
        <w:t>fevereiro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00207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A2196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9</cp:revision>
  <cp:lastPrinted>2019-10-09T17:59:00Z</cp:lastPrinted>
  <dcterms:created xsi:type="dcterms:W3CDTF">2021-12-03T10:50:00Z</dcterms:created>
  <dcterms:modified xsi:type="dcterms:W3CDTF">2022-02-16T13:24:00Z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