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REQUERIMENTO Nº 0</w:t>
      </w:r>
      <w:r w:rsidDel="00000000" w:rsidR="00000000" w:rsidRPr="00000000">
        <w:rPr>
          <w:b w:val="1"/>
          <w:sz w:val="26"/>
          <w:szCs w:val="26"/>
          <w:rtl w:val="0"/>
        </w:rPr>
        <w:t xml:space="preserve">99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851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Requeiro à Mesa Diretora, nos termos do art. 138 do Regimento Interno, em solicitação ao Plenário da Câmara Municipal de Macaé, o envio de correspondência ao chefe do Poder Executivo, Sr. Welberth Rezende, solicitando</w:t>
      </w:r>
      <w:r w:rsidDel="00000000" w:rsidR="00000000" w:rsidRPr="00000000">
        <w:rPr>
          <w:sz w:val="26"/>
          <w:szCs w:val="26"/>
          <w:rtl w:val="0"/>
        </w:rPr>
        <w:t xml:space="preserve"> informações acerca da situação estrutural e jurídica do imóvel alugado em que está situado o Consultório de Rua, bem como a viabilidade de mudança ou melhora do espaço.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gabinete da vereadora Iza Vicente vem trabalhando de forma a auxiliar o poder executivo municipal na garantia dos direitos fundamentais dos cidadãos locais, e o faz também pela proposição de indicação de políticas públicas que são consideradas modelos na materialização das garantias constitucionais dos munícipes. 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Neste objetivo, o Mandato Iza Vicente fez visita de fiscalização ao Consultório na Rua, </w:t>
      </w:r>
      <w:r w:rsidDel="00000000" w:rsidR="00000000" w:rsidRPr="00000000">
        <w:rPr>
          <w:sz w:val="26"/>
          <w:szCs w:val="26"/>
          <w:rtl w:val="0"/>
        </w:rPr>
        <w:t xml:space="preserve">ente responsável pela atenção básica em saúde de pessoas em situação de rua, sendo, portanto, essencial para a garantia dos direitos básicos dessa parcela da população, já tão vulnerabilizada pelas suas condições, tendo em vista a Política Nacional para População em Situação de Rua. </w:t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 ocasião mencionada, verificou-se que o Consultório na Rua está alocado em imóvel alugado (Rua Dr. Zamenhof, 150 - Imbetiba), cuja estrutura é utilizada também pela Estratégia de Saúde da Família Centro e Imbetiba. Ou seja, são vários mecanismos de saúde pública ocupando o mesmo espaço, que sequer é próprio da Administração Pública. Além disso, este imóvel é objeto de diversas reclamações sobre sua estrutura e possui piscina aberta com acúmulo indevido de água parada. </w:t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Mediante o exposto, requer-se ao Poder Executivo informações acerca da situação estrutural e jurídica do imóvel alugado em que está situado o Consultório de Rua, bem como a viabilidade de mudança ou melhora do espaço.</w:t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Sala das Sessões, 0</w:t>
      </w:r>
      <w:r w:rsidDel="00000000" w:rsidR="00000000" w:rsidRPr="00000000">
        <w:rPr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6"/>
          <w:szCs w:val="26"/>
          <w:rtl w:val="0"/>
        </w:rPr>
        <w:t xml:space="preserve">dezembro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2021.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cPaUlcYWjqMMGbnesAAhIb0hQ==">AMUW2mXEKgop07dBRZzFHZKvgFAfat1V3rPABBOo4dESUKY32oiJhsEIoAvqrIoszdbAgvsakd/iK/uTqLnMgDNV8dJvFJVyh2R3ormIJhX6/QEAWDnifYk=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2021-09-14T12:54:00Z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