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REQUERIMENTO Nº 0</w:t>
      </w:r>
      <w:r w:rsidDel="00000000" w:rsidR="00000000" w:rsidRPr="00000000">
        <w:rPr>
          <w:b w:val="1"/>
          <w:sz w:val="22"/>
          <w:szCs w:val="22"/>
          <w:rtl w:val="0"/>
        </w:rPr>
        <w:t xml:space="preserve">94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Requeiro à Mesa Diretora, na forma regimental,</w:t>
      </w:r>
      <w:r w:rsidDel="00000000" w:rsidR="00000000" w:rsidRPr="00000000">
        <w:rPr>
          <w:sz w:val="22"/>
          <w:szCs w:val="22"/>
          <w:rtl w:val="0"/>
        </w:rPr>
        <w:t xml:space="preserve"> após a aprovação do Plenário da Câmara Municipal de Macaé, o envio de correspondência ao chefe do Poder Executivo, Sr. Welberth Rezende, solicitando informações da Secretaria Municipal de Educação acerca da cessão de documentos ao Conselho de Acompanhamento e Controle Social (CACS) do FUNDEB, os quais foram requeridos por meio de ofício em setembro deste ano. 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gabinete da vereadora Iza Vicente vem atuando em prol da educação pública municipal de qualidade, o que passa pela garantia de fiscalização e controle social sobre as verbas públicas que fazem parte da dotação orçamentária da educação de Macaé. Por esse motivo, o Mandato Iza Vicente tem acompanhado as reuniões do Conselho de Acompanhamento e Controle Social (CACS) do FUNDEB.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Nas reuniões recentes, mencionou-se que a Secretaria Municipal de Educação vem sendo reticente no que tange às solicitações do Conselho, criando impedimento ao seu papel fiscalizador e tolhendo a materialização do princípio da transparência administrativa. Destaca-se que, em setembro deste ano, o CACS solicitou os seguintes documentos à Secretaria: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color w:val="111111"/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- Lista de servidores da Educação cedidos a Secretaria Adjunta de Ensino Superior;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color w:val="111111"/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- Lista de servidores da Educação que recebem Gratificação de Apoio a Gestão;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color w:val="111111"/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- Lista de servidores da Educação cedidos a outras secretárias da administração pública municipal;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color w:val="111111"/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- Lista de servidores da Educação cedidos a outras esferas de governos;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color w:val="111111"/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- Lista de servidores da Educação cedidos a Câmara Municipal de Macaé;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color w:val="111111"/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- Lista de servidores da Educação permutados a outros governos.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firstLine="850.3937007874017"/>
        <w:jc w:val="both"/>
        <w:rPr>
          <w:sz w:val="22"/>
          <w:szCs w:val="22"/>
        </w:rPr>
      </w:pPr>
      <w:r w:rsidDel="00000000" w:rsidR="00000000" w:rsidRPr="00000000">
        <w:rPr>
          <w:color w:val="111111"/>
          <w:sz w:val="22"/>
          <w:szCs w:val="22"/>
          <w:rtl w:val="0"/>
        </w:rPr>
        <w:t xml:space="preserve">No entanto, até o momento, os documentos requeridos não foram entregues. Por tais razões, requer-se ao Poder Executivo</w:t>
      </w:r>
      <w:r w:rsidDel="00000000" w:rsidR="00000000" w:rsidRPr="00000000">
        <w:rPr>
          <w:sz w:val="22"/>
          <w:szCs w:val="22"/>
          <w:rtl w:val="0"/>
        </w:rPr>
        <w:t xml:space="preserve"> informações da Secretaria Municipal de Educação acerca da cessão de documentos ao Conselho de Acompanhamento e Controle Social (CACS) do FUNDEB, os quais foram requeridos por meio de ofício em setembro deste ano.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sz w:val="22"/>
          <w:szCs w:val="22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dezembro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VValzGFnSCSulye2xTaPcsstg==">AMUW2mWWqNFAoxhi0rAnwhjD9WC7bsw3bY0E7v/iXULERZnPwpYkPK6z04PDMpULlt2xfjnZwsefpCeTkEHKa68aY5X0rhA9LGEkMhf5CbPGQp0xaYmv0zQ=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