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33FE" w14:textId="77777777" w:rsidR="00EE783F" w:rsidRPr="00902675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MODIFICATIVA </w:t>
      </w:r>
      <w:proofErr w:type="gramStart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Nº  /</w:t>
      </w:r>
      <w:proofErr w:type="gramEnd"/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2021 AO PROJETO DE LEI Nº 027/2021.</w:t>
      </w: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F09D5FB" w14:textId="7137CD41" w:rsidR="00EE783F" w:rsidRPr="00902675" w:rsidRDefault="00902675">
      <w:pPr>
        <w:widowControl w:val="0"/>
        <w:spacing w:after="0" w:line="240" w:lineRule="auto"/>
        <w:ind w:left="4536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MODIFICA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O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ART. 7º DO PROJETO DE LEI DO EXECUTIVO Nº E-027/2021, QUE ESTIMA O PLANO PLURIANUAL DO MUNICÍPIO DE MACAÉ PARA O QUADRIÊNIO 2022-2025.</w:t>
      </w:r>
    </w:p>
    <w:p w14:paraId="5762D373" w14:textId="13690055" w:rsidR="00EE783F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1493378B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77777777" w:rsidR="00902675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Art. 1º.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>Fica modificado o art. 7º do Projeto de Lei do Executivo nº E027/2021, que passa a ter a seguinte redação:</w:t>
      </w:r>
    </w:p>
    <w:p w14:paraId="77FB6614" w14:textId="77777777" w:rsidR="00902675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973ECFD" w14:textId="6F57A835" w:rsidR="00902675" w:rsidRPr="00902675" w:rsidRDefault="00902675" w:rsidP="00902675">
      <w:pPr>
        <w:spacing w:after="120"/>
        <w:ind w:left="1701"/>
        <w:jc w:val="both"/>
        <w:rPr>
          <w:rFonts w:ascii="Palatino Linotype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“Art. 7º. </w:t>
      </w:r>
      <w:r w:rsidRPr="00902675">
        <w:rPr>
          <w:rFonts w:ascii="Palatino Linotype" w:hAnsi="Palatino Linotype" w:cs="Times New Roman"/>
          <w:sz w:val="24"/>
          <w:szCs w:val="24"/>
        </w:rPr>
        <w:t>O PPA 2022-2025 poderá ter sua programação revista anualmente, na forma de Projeto de Lei enviado à Câmara Municipal no primeiro trimestre, observando o acompanhamento físico e financeiro, o processo de monitoramento e avaliação da execução dos programas e em decorrência de ajustes necessários, face aos novos cenários e a situações não previstas quando da sua elaboração.</w:t>
      </w:r>
    </w:p>
    <w:p w14:paraId="7D4499DE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BCFE5EA" w14:textId="7F1A3C05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do Projeto de Lei nº 027/2021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, revogando 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57EC12F8" w:rsidR="00EE783F" w:rsidRPr="00902675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985C7A" w:rsidRPr="00902675">
        <w:rPr>
          <w:rFonts w:ascii="Palatino Linotype" w:eastAsia="Times New Roman" w:hAnsi="Palatino Linotype" w:cs="Times New Roman"/>
          <w:sz w:val="24"/>
          <w:szCs w:val="24"/>
        </w:rPr>
        <w:t>22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novembro de 2021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0B78EC7" w14:textId="77777777" w:rsidR="00902675" w:rsidRPr="00902675" w:rsidRDefault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9136915" w14:textId="682C4514" w:rsidR="00EE783F" w:rsidRPr="00902675" w:rsidRDefault="00902675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PROFESSOR MICHEL</w:t>
      </w:r>
    </w:p>
    <w:p w14:paraId="28B34810" w14:textId="58AE1410" w:rsidR="00EE783F" w:rsidRPr="00902675" w:rsidRDefault="00306128" w:rsidP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Vereador – Autor</w:t>
      </w:r>
      <w:bookmarkStart w:id="0" w:name="_GoBack"/>
      <w:bookmarkEnd w:id="0"/>
    </w:p>
    <w:sectPr w:rsidR="00EE783F" w:rsidRPr="00902675">
      <w:headerReference w:type="default" r:id="rId8"/>
      <w:footerReference w:type="default" r:id="rId9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FA946" w14:textId="77777777" w:rsidR="00260520" w:rsidRDefault="00260520">
      <w:pPr>
        <w:spacing w:after="0" w:line="240" w:lineRule="auto"/>
      </w:pPr>
      <w:r>
        <w:separator/>
      </w:r>
    </w:p>
  </w:endnote>
  <w:endnote w:type="continuationSeparator" w:id="0">
    <w:p w14:paraId="11E8348A" w14:textId="77777777" w:rsidR="00260520" w:rsidRDefault="0026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Palácio do Legislativo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Natálio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B8813" w14:textId="77777777" w:rsidR="00260520" w:rsidRDefault="00260520">
      <w:pPr>
        <w:spacing w:after="0" w:line="240" w:lineRule="auto"/>
      </w:pPr>
      <w:r>
        <w:separator/>
      </w:r>
    </w:p>
  </w:footnote>
  <w:footnote w:type="continuationSeparator" w:id="0">
    <w:p w14:paraId="77FBC1DD" w14:textId="77777777" w:rsidR="00260520" w:rsidRDefault="0026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7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F"/>
    <w:rsid w:val="00260520"/>
    <w:rsid w:val="00306128"/>
    <w:rsid w:val="00902675"/>
    <w:rsid w:val="00985C7A"/>
    <w:rsid w:val="00E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gabprofmichel</cp:lastModifiedBy>
  <cp:revision>2</cp:revision>
  <dcterms:created xsi:type="dcterms:W3CDTF">2021-11-22T21:51:00Z</dcterms:created>
  <dcterms:modified xsi:type="dcterms:W3CDTF">2021-11-22T21:51:00Z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