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B4" w:rsidRPr="00CC3270" w:rsidRDefault="000011B4" w:rsidP="00A07134">
      <w:pPr>
        <w:spacing w:after="160" w:line="259" w:lineRule="auto"/>
        <w:jc w:val="center"/>
        <w:rPr>
          <w:rFonts w:eastAsiaTheme="minorHAnsi"/>
          <w:b/>
          <w:sz w:val="28"/>
          <w:szCs w:val="40"/>
          <w:lang w:eastAsia="en-US"/>
        </w:rPr>
      </w:pPr>
      <w:r w:rsidRPr="00CC3270">
        <w:rPr>
          <w:rFonts w:eastAsiaTheme="minorHAnsi"/>
          <w:b/>
          <w:sz w:val="28"/>
          <w:szCs w:val="40"/>
          <w:lang w:eastAsia="en-US"/>
        </w:rPr>
        <w:t xml:space="preserve">PROJETO DE LEI Nº </w:t>
      </w:r>
      <w:r w:rsidR="00D3640E">
        <w:rPr>
          <w:rFonts w:eastAsiaTheme="minorHAnsi"/>
          <w:b/>
          <w:sz w:val="28"/>
          <w:szCs w:val="40"/>
          <w:lang w:eastAsia="en-US"/>
        </w:rPr>
        <w:t>L-</w:t>
      </w:r>
      <w:r w:rsidRPr="00CC3270">
        <w:rPr>
          <w:rFonts w:eastAsiaTheme="minorHAnsi"/>
          <w:b/>
          <w:sz w:val="28"/>
          <w:szCs w:val="40"/>
          <w:lang w:eastAsia="en-US"/>
        </w:rPr>
        <w:t>0</w:t>
      </w:r>
      <w:r w:rsidR="004D273A">
        <w:rPr>
          <w:rFonts w:eastAsiaTheme="minorHAnsi"/>
          <w:b/>
          <w:sz w:val="28"/>
          <w:szCs w:val="40"/>
          <w:lang w:eastAsia="en-US"/>
        </w:rPr>
        <w:t>1</w:t>
      </w:r>
      <w:r w:rsidR="00BE2DBE">
        <w:rPr>
          <w:rFonts w:eastAsiaTheme="minorHAnsi"/>
          <w:b/>
          <w:sz w:val="28"/>
          <w:szCs w:val="40"/>
          <w:lang w:eastAsia="en-US"/>
        </w:rPr>
        <w:t>7</w:t>
      </w:r>
      <w:r w:rsidRPr="00CC3270">
        <w:rPr>
          <w:rFonts w:eastAsiaTheme="minorHAnsi"/>
          <w:b/>
          <w:sz w:val="28"/>
          <w:szCs w:val="40"/>
          <w:lang w:eastAsia="en-US"/>
        </w:rPr>
        <w:t>/2021</w:t>
      </w:r>
    </w:p>
    <w:p w:rsidR="000011B4" w:rsidRDefault="00D168D2" w:rsidP="00D168D2">
      <w:pPr>
        <w:jc w:val="right"/>
        <w:rPr>
          <w:rFonts w:eastAsiaTheme="minorHAnsi"/>
          <w:sz w:val="16"/>
          <w:szCs w:val="22"/>
          <w:lang w:eastAsia="en-US"/>
        </w:rPr>
      </w:pPr>
      <w:r>
        <w:rPr>
          <w:rFonts w:eastAsiaTheme="minorHAnsi"/>
          <w:sz w:val="16"/>
          <w:szCs w:val="22"/>
          <w:lang w:eastAsia="en-US"/>
        </w:rPr>
        <w:t xml:space="preserve">Vereador </w:t>
      </w:r>
      <w:r w:rsidR="00A07134" w:rsidRPr="00CC3270">
        <w:rPr>
          <w:rFonts w:eastAsiaTheme="minorHAnsi"/>
          <w:sz w:val="16"/>
          <w:szCs w:val="22"/>
          <w:lang w:eastAsia="en-US"/>
        </w:rPr>
        <w:t>Autor</w:t>
      </w:r>
      <w:r w:rsidR="000011B4" w:rsidRPr="00CC3270">
        <w:rPr>
          <w:rFonts w:eastAsiaTheme="minorHAnsi"/>
          <w:sz w:val="16"/>
          <w:szCs w:val="22"/>
          <w:lang w:eastAsia="en-US"/>
        </w:rPr>
        <w:t xml:space="preserve"> </w:t>
      </w:r>
      <w:proofErr w:type="spellStart"/>
      <w:r w:rsidR="00BE2DBE">
        <w:rPr>
          <w:rFonts w:eastAsiaTheme="minorHAnsi"/>
          <w:sz w:val="16"/>
          <w:szCs w:val="22"/>
          <w:lang w:eastAsia="en-US"/>
        </w:rPr>
        <w:t>RondMacaé</w:t>
      </w:r>
      <w:proofErr w:type="spellEnd"/>
    </w:p>
    <w:p w:rsidR="00D168D2" w:rsidRDefault="00D168D2" w:rsidP="00D168D2">
      <w:pPr>
        <w:jc w:val="right"/>
        <w:rPr>
          <w:rFonts w:eastAsiaTheme="minorHAnsi"/>
          <w:sz w:val="16"/>
          <w:szCs w:val="22"/>
          <w:lang w:eastAsia="en-US"/>
        </w:rPr>
      </w:pPr>
    </w:p>
    <w:p w:rsidR="00BE2DBE" w:rsidRPr="00BE2DBE" w:rsidRDefault="00BE2DBE" w:rsidP="00AA5886">
      <w:pPr>
        <w:ind w:left="3686"/>
        <w:jc w:val="both"/>
        <w:rPr>
          <w:sz w:val="22"/>
          <w:szCs w:val="22"/>
        </w:rPr>
      </w:pPr>
      <w:r w:rsidRPr="00BE2DBE">
        <w:rPr>
          <w:sz w:val="22"/>
          <w:szCs w:val="22"/>
        </w:rPr>
        <w:t>DISPÕE SOBRE ASSEGURAR AOS USUÁRIOS DO TRANSPORTE COLETIVO MUNICIPAL COM DEFICIÊNCIA E MOBILIDADE REDUZIDA O DIREITO DE DESEMBARQUE ENTRE AS PARADAS OBRIGATÓRIAS (PONTO DE ÔNIBUS) E DÁ OUTRAS PROVIDÊNCIAS</w:t>
      </w:r>
      <w:r>
        <w:rPr>
          <w:sz w:val="22"/>
          <w:szCs w:val="22"/>
        </w:rPr>
        <w:t>.</w:t>
      </w:r>
    </w:p>
    <w:p w:rsidR="00BE2DBE" w:rsidRPr="0032737E" w:rsidRDefault="00BE2DBE" w:rsidP="00AA5886">
      <w:pPr>
        <w:jc w:val="both"/>
      </w:pPr>
      <w:r w:rsidRPr="0032737E">
        <w:t xml:space="preserve">                                                           </w:t>
      </w:r>
    </w:p>
    <w:p w:rsidR="00BE2DBE" w:rsidRPr="0032737E" w:rsidRDefault="00BE2DBE" w:rsidP="00BE2DBE">
      <w:pPr>
        <w:spacing w:line="360" w:lineRule="auto"/>
        <w:jc w:val="both"/>
      </w:pPr>
      <w:r w:rsidRPr="0032737E">
        <w:t xml:space="preserve">A </w:t>
      </w:r>
      <w:r w:rsidRPr="0032737E">
        <w:rPr>
          <w:b/>
        </w:rPr>
        <w:t>CÂMARA MUNICIPAL DE MACAÉ</w:t>
      </w:r>
      <w:r w:rsidRPr="0032737E">
        <w:t>, no uso de suas atribuições legais</w:t>
      </w:r>
      <w:r w:rsidR="00AA5886">
        <w:t>,</w:t>
      </w:r>
    </w:p>
    <w:p w:rsidR="00BE2DBE" w:rsidRDefault="00BE2DBE" w:rsidP="00BE2DBE">
      <w:pPr>
        <w:spacing w:line="360" w:lineRule="auto"/>
        <w:rPr>
          <w:b/>
        </w:rPr>
      </w:pPr>
      <w:r w:rsidRPr="0032737E">
        <w:rPr>
          <w:b/>
        </w:rPr>
        <w:t>DELIBERA:</w:t>
      </w:r>
    </w:p>
    <w:p w:rsidR="00AA5886" w:rsidRPr="0032737E" w:rsidRDefault="00AA5886" w:rsidP="00AA5886"/>
    <w:p w:rsidR="00BE2DBE" w:rsidRPr="0032737E" w:rsidRDefault="00BE2DBE" w:rsidP="00BE2DBE">
      <w:pPr>
        <w:jc w:val="both"/>
      </w:pPr>
      <w:r w:rsidRPr="0032737E">
        <w:t>Art. 1º</w:t>
      </w:r>
      <w:r w:rsidR="00AA5886">
        <w:t xml:space="preserve"> </w:t>
      </w:r>
      <w:r>
        <w:t>Fica assegura aos usuários do transporte coletivo municipal com deficiência e mobilidade reduzida, o direito de desembarque entre as paradas obrigatórias (ponto de ônibus), desde que respeitado o itinerário da linha e as exigências do Código Nacional de Trânsito</w:t>
      </w:r>
      <w:r w:rsidRPr="0032737E">
        <w:t>.</w:t>
      </w:r>
    </w:p>
    <w:p w:rsidR="00BE2DBE" w:rsidRPr="0032737E" w:rsidRDefault="00BE2DBE" w:rsidP="00BE2DBE">
      <w:pPr>
        <w:jc w:val="both"/>
      </w:pPr>
    </w:p>
    <w:p w:rsidR="00BE2DBE" w:rsidRDefault="00BE2DBE" w:rsidP="00BE2DBE">
      <w:pPr>
        <w:jc w:val="both"/>
      </w:pPr>
      <w:r w:rsidRPr="0032737E">
        <w:t>Art. 2º</w:t>
      </w:r>
      <w:r>
        <w:t xml:space="preserve"> Conforme a Lei nº13.146, de 6 de julho de 2015 (estatuto da pessoa com deficiência), em seu art. 3°, inciso IX, a pessoa com mobilidade reduzida é aquela que tenha, por qualquer motivo, dificuldade de movimentação, permanente ou temporária, gerando redução efetiva da mobilidade, da flexibilidade, da coordenação motora ou percepção, incluindo idoso, gestante, lactante, pessoa com criança de colo e obeso</w:t>
      </w:r>
      <w:r w:rsidRPr="00B50702">
        <w:t>.</w:t>
      </w:r>
    </w:p>
    <w:p w:rsidR="00BE2DBE" w:rsidRDefault="00BE2DBE" w:rsidP="00BE2DBE">
      <w:pPr>
        <w:jc w:val="both"/>
      </w:pPr>
    </w:p>
    <w:p w:rsidR="00BE2DBE" w:rsidRDefault="00BE2DBE" w:rsidP="00BE2DBE">
      <w:pPr>
        <w:jc w:val="both"/>
      </w:pPr>
      <w:r>
        <w:t xml:space="preserve">Parágrafo </w:t>
      </w:r>
      <w:r w:rsidR="00AA5886">
        <w:t>ú</w:t>
      </w:r>
      <w:r>
        <w:t>nico</w:t>
      </w:r>
      <w:r w:rsidR="00AA5886">
        <w:t>.</w:t>
      </w:r>
      <w:r>
        <w:t xml:space="preserve"> Pessoas com deficiência são aquelas que têm impedimentos de longo prazo de natureza física, intelectual (mental), ou sensorial (visão e audição).</w:t>
      </w:r>
    </w:p>
    <w:p w:rsidR="00BE2DBE" w:rsidRPr="0032737E" w:rsidRDefault="00BE2DBE" w:rsidP="00BE2DBE">
      <w:pPr>
        <w:jc w:val="both"/>
      </w:pPr>
    </w:p>
    <w:p w:rsidR="00BE2DBE" w:rsidRDefault="00BE2DBE" w:rsidP="00BE2DBE">
      <w:pPr>
        <w:jc w:val="both"/>
      </w:pPr>
      <w:r w:rsidRPr="0032737E">
        <w:t xml:space="preserve">Art. 3º </w:t>
      </w:r>
      <w:r>
        <w:t>Na impossibilidade de parada para desembarque no local indicado pelo usuário, deverá ser observado pelo condutor o local mais próximo ao indicado.</w:t>
      </w:r>
    </w:p>
    <w:p w:rsidR="00BE2DBE" w:rsidRDefault="00BE2DBE" w:rsidP="00BE2DBE">
      <w:pPr>
        <w:jc w:val="both"/>
      </w:pPr>
    </w:p>
    <w:p w:rsidR="00BE2DBE" w:rsidRDefault="00BE2DBE" w:rsidP="00BE2DBE">
      <w:pPr>
        <w:jc w:val="both"/>
      </w:pPr>
      <w:r w:rsidRPr="0032737E">
        <w:t xml:space="preserve">Art. 4º </w:t>
      </w:r>
      <w:r>
        <w:t>O Poder Executivo poderá promover campanha de esclarecimentos meios nos de comunicação social, divulgando amplamente ao público o direito das pessoas com deficiência e mobilidade reduzida, assegurado na presente Lei.</w:t>
      </w:r>
    </w:p>
    <w:p w:rsidR="00BE2DBE" w:rsidRPr="0032737E" w:rsidRDefault="00BE2DBE" w:rsidP="00BE2DBE">
      <w:pPr>
        <w:jc w:val="both"/>
      </w:pPr>
    </w:p>
    <w:p w:rsidR="00BE2DBE" w:rsidRDefault="00BE2DBE" w:rsidP="00BE2DBE">
      <w:pPr>
        <w:jc w:val="both"/>
      </w:pPr>
      <w:r>
        <w:lastRenderedPageBreak/>
        <w:t>Art. 5</w:t>
      </w:r>
      <w:r w:rsidRPr="0032737E">
        <w:t>º Esta Lei entra em vigor na data de sua publicação, revogadas as disposições em contrário.</w:t>
      </w:r>
    </w:p>
    <w:p w:rsidR="00DE7493" w:rsidRDefault="00DE7493" w:rsidP="00D168D2">
      <w:pPr>
        <w:jc w:val="center"/>
        <w:rPr>
          <w:szCs w:val="26"/>
        </w:rPr>
      </w:pPr>
    </w:p>
    <w:p w:rsidR="00D168D2" w:rsidRPr="00D168D2" w:rsidRDefault="00D168D2" w:rsidP="00D168D2">
      <w:pPr>
        <w:jc w:val="center"/>
        <w:rPr>
          <w:szCs w:val="26"/>
        </w:rPr>
      </w:pPr>
      <w:r w:rsidRPr="00D168D2">
        <w:rPr>
          <w:szCs w:val="26"/>
        </w:rPr>
        <w:t xml:space="preserve">Sala das Sessões, </w:t>
      </w:r>
      <w:r w:rsidR="00BE2DBE">
        <w:rPr>
          <w:szCs w:val="26"/>
        </w:rPr>
        <w:t>04</w:t>
      </w:r>
      <w:r w:rsidRPr="00D168D2">
        <w:rPr>
          <w:szCs w:val="26"/>
        </w:rPr>
        <w:t xml:space="preserve"> de </w:t>
      </w:r>
      <w:r w:rsidR="00BE2DBE">
        <w:rPr>
          <w:szCs w:val="26"/>
        </w:rPr>
        <w:t>março</w:t>
      </w:r>
      <w:r w:rsidR="004D273A">
        <w:rPr>
          <w:szCs w:val="26"/>
        </w:rPr>
        <w:t xml:space="preserve"> </w:t>
      </w:r>
      <w:r w:rsidRPr="00D168D2">
        <w:rPr>
          <w:szCs w:val="26"/>
        </w:rPr>
        <w:t>de 2021.</w:t>
      </w:r>
    </w:p>
    <w:p w:rsidR="00D168D2" w:rsidRDefault="00D168D2" w:rsidP="00D168D2">
      <w:pPr>
        <w:jc w:val="center"/>
      </w:pPr>
    </w:p>
    <w:p w:rsidR="00D168D2" w:rsidRPr="00F03CB1" w:rsidRDefault="00D168D2" w:rsidP="00D168D2">
      <w:pPr>
        <w:jc w:val="center"/>
        <w:rPr>
          <w:sz w:val="18"/>
          <w:szCs w:val="18"/>
        </w:rPr>
      </w:pPr>
    </w:p>
    <w:p w:rsidR="00D168D2" w:rsidRPr="00F03CB1" w:rsidRDefault="00D168D2" w:rsidP="00D168D2">
      <w:pPr>
        <w:pStyle w:val="SemEspaamento"/>
        <w:jc w:val="center"/>
        <w:rPr>
          <w:b/>
          <w:sz w:val="18"/>
          <w:szCs w:val="18"/>
        </w:rPr>
      </w:pPr>
      <w:r w:rsidRPr="00F03CB1">
        <w:rPr>
          <w:b/>
          <w:sz w:val="18"/>
          <w:szCs w:val="18"/>
        </w:rPr>
        <w:t>____________________________________________</w:t>
      </w:r>
    </w:p>
    <w:p w:rsidR="00D168D2" w:rsidRPr="00293CE7" w:rsidRDefault="00BE2DBE" w:rsidP="00D168D2">
      <w:pPr>
        <w:jc w:val="center"/>
        <w:rPr>
          <w:b/>
          <w:sz w:val="18"/>
          <w:szCs w:val="20"/>
        </w:rPr>
      </w:pPr>
      <w:r>
        <w:rPr>
          <w:b/>
          <w:sz w:val="18"/>
          <w:szCs w:val="20"/>
        </w:rPr>
        <w:t>RONDMACAÉ</w:t>
      </w:r>
    </w:p>
    <w:p w:rsidR="00D168D2" w:rsidRDefault="00D168D2" w:rsidP="00D168D2">
      <w:pPr>
        <w:jc w:val="center"/>
        <w:rPr>
          <w:sz w:val="18"/>
          <w:szCs w:val="18"/>
        </w:rPr>
      </w:pPr>
      <w:r w:rsidRPr="00293CE7">
        <w:rPr>
          <w:b/>
          <w:sz w:val="18"/>
          <w:szCs w:val="20"/>
        </w:rPr>
        <w:t>VEREADOR AUTOR</w:t>
      </w:r>
      <w:bookmarkStart w:id="0" w:name="_GoBack"/>
      <w:bookmarkEnd w:id="0"/>
    </w:p>
    <w:sectPr w:rsidR="00D168D2" w:rsidSect="0033376C">
      <w:headerReference w:type="default" r:id="rId8"/>
      <w:footerReference w:type="default" r:id="rId9"/>
      <w:pgSz w:w="11907" w:h="16839" w:code="9"/>
      <w:pgMar w:top="1418" w:right="1752" w:bottom="663"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57" w:rsidRDefault="00544A57">
      <w:r>
        <w:separator/>
      </w:r>
    </w:p>
  </w:endnote>
  <w:endnote w:type="continuationSeparator" w:id="0">
    <w:p w:rsidR="00544A57" w:rsidRDefault="0054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6C" w:rsidRDefault="00993F24" w:rsidP="00993F24">
    <w:pPr>
      <w:pStyle w:val="Rodap"/>
      <w:ind w:left="-1418"/>
      <w:jc w:val="center"/>
    </w:pPr>
    <w:r>
      <w:t xml:space="preserve">                       </w:t>
    </w:r>
    <w:r w:rsidR="0033376C">
      <w:rPr>
        <w:noProof/>
      </w:rPr>
      <w:drawing>
        <wp:inline distT="0" distB="0" distL="0" distR="0">
          <wp:extent cx="3638550"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1634" r="28885"/>
                  <a:stretch/>
                </pic:blipFill>
                <pic:spPr bwMode="auto">
                  <a:xfrm>
                    <a:off x="0" y="0"/>
                    <a:ext cx="3638550" cy="914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57" w:rsidRDefault="00544A57">
      <w:r>
        <w:separator/>
      </w:r>
    </w:p>
  </w:footnote>
  <w:footnote w:type="continuationSeparator" w:id="0">
    <w:p w:rsidR="00544A57" w:rsidRDefault="00544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6C" w:rsidRDefault="0033376C" w:rsidP="0033376C">
    <w:pPr>
      <w:pStyle w:val="Cabealho"/>
      <w:jc w:val="center"/>
      <w:rPr>
        <w:rFonts w:ascii="Verdana" w:hAnsi="Verdana"/>
        <w:b/>
      </w:rPr>
    </w:pPr>
    <w:r w:rsidRPr="00D80161">
      <w:rPr>
        <w:rFonts w:ascii="Verdana" w:hAnsi="Verdana"/>
        <w:noProof/>
        <w:sz w:val="16"/>
        <w:szCs w:val="16"/>
      </w:rPr>
      <w:drawing>
        <wp:inline distT="0" distB="0" distL="0" distR="0">
          <wp:extent cx="590550" cy="542925"/>
          <wp:effectExtent l="0" t="0" r="0" b="9525"/>
          <wp:docPr id="2" name="Imagem 2"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ão Maca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33376C" w:rsidRPr="00251DE1" w:rsidRDefault="0033376C" w:rsidP="0033376C">
    <w:pPr>
      <w:pStyle w:val="Cabealho"/>
      <w:jc w:val="center"/>
      <w:rPr>
        <w:rFonts w:ascii="Verdana" w:hAnsi="Verdana"/>
        <w:b/>
      </w:rPr>
    </w:pPr>
    <w:r w:rsidRPr="00251DE1">
      <w:rPr>
        <w:rFonts w:ascii="Verdana" w:hAnsi="Verdana"/>
        <w:b/>
      </w:rPr>
      <w:t>ESTADO DO RIO DE JANEIRO</w:t>
    </w:r>
  </w:p>
  <w:p w:rsidR="0033376C" w:rsidRPr="00251DE1" w:rsidRDefault="0033376C" w:rsidP="0033376C">
    <w:pPr>
      <w:pStyle w:val="Cabealho"/>
      <w:jc w:val="center"/>
      <w:rPr>
        <w:rFonts w:ascii="Verdana" w:hAnsi="Verdana"/>
        <w:b/>
      </w:rPr>
    </w:pPr>
    <w:r w:rsidRPr="00251DE1">
      <w:rPr>
        <w:rFonts w:ascii="Verdana" w:hAnsi="Verdana"/>
        <w:b/>
      </w:rPr>
      <w:t>CÂMARA MUNICIPAL DE MACAÉ</w:t>
    </w:r>
  </w:p>
  <w:p w:rsidR="0033376C" w:rsidRPr="00251DE1" w:rsidRDefault="0033376C" w:rsidP="0033376C">
    <w:pPr>
      <w:pStyle w:val="Cabealho"/>
      <w:jc w:val="center"/>
      <w:rPr>
        <w:rFonts w:ascii="Verdana" w:hAnsi="Verdana"/>
        <w:b/>
        <w:sz w:val="16"/>
        <w:szCs w:val="16"/>
      </w:rPr>
    </w:pPr>
    <w:r w:rsidRPr="00251DE1">
      <w:rPr>
        <w:rFonts w:ascii="Verdana" w:hAnsi="Verdana"/>
        <w:b/>
        <w:sz w:val="16"/>
        <w:szCs w:val="16"/>
      </w:rPr>
      <w:t>Macaé Capital do Petróleo</w:t>
    </w:r>
  </w:p>
  <w:p w:rsidR="0033376C" w:rsidRPr="00251DE1" w:rsidRDefault="0033376C" w:rsidP="0033376C">
    <w:pPr>
      <w:pStyle w:val="Cabealho"/>
      <w:jc w:val="center"/>
      <w:rPr>
        <w:rFonts w:ascii="Verdana" w:hAnsi="Verdana"/>
        <w:b/>
        <w:sz w:val="16"/>
        <w:szCs w:val="16"/>
      </w:rPr>
    </w:pPr>
    <w:r w:rsidRPr="00251DE1">
      <w:rPr>
        <w:rFonts w:ascii="Verdana" w:hAnsi="Verdana"/>
        <w:b/>
        <w:sz w:val="16"/>
        <w:szCs w:val="16"/>
      </w:rPr>
      <w:t>Lei Estadual nº 6081 de 21.11.2011</w:t>
    </w:r>
  </w:p>
  <w:p w:rsidR="0033376C" w:rsidRDefault="0033376C">
    <w:pPr>
      <w:pStyle w:val="Cabealho"/>
    </w:pPr>
  </w:p>
  <w:p w:rsidR="0033376C" w:rsidRDefault="003337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70F2B"/>
    <w:multiLevelType w:val="hybridMultilevel"/>
    <w:tmpl w:val="31561A9A"/>
    <w:lvl w:ilvl="0" w:tplc="D2849E7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47B815EC"/>
    <w:multiLevelType w:val="hybridMultilevel"/>
    <w:tmpl w:val="668212AA"/>
    <w:lvl w:ilvl="0" w:tplc="BA304F8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75603104"/>
    <w:multiLevelType w:val="hybridMultilevel"/>
    <w:tmpl w:val="A7C6F6E8"/>
    <w:lvl w:ilvl="0" w:tplc="B60435E4">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2B"/>
    <w:rsid w:val="000011B4"/>
    <w:rsid w:val="00032BDF"/>
    <w:rsid w:val="00032DA6"/>
    <w:rsid w:val="00040E83"/>
    <w:rsid w:val="000B1369"/>
    <w:rsid w:val="000C079B"/>
    <w:rsid w:val="00101D2F"/>
    <w:rsid w:val="00121696"/>
    <w:rsid w:val="001B6CA9"/>
    <w:rsid w:val="002160CE"/>
    <w:rsid w:val="0022624B"/>
    <w:rsid w:val="00244CD7"/>
    <w:rsid w:val="00274F86"/>
    <w:rsid w:val="00283DDE"/>
    <w:rsid w:val="00293CE7"/>
    <w:rsid w:val="002B6A6C"/>
    <w:rsid w:val="003314B4"/>
    <w:rsid w:val="0033376C"/>
    <w:rsid w:val="00356ECF"/>
    <w:rsid w:val="003D420B"/>
    <w:rsid w:val="0044497F"/>
    <w:rsid w:val="004644FD"/>
    <w:rsid w:val="00466620"/>
    <w:rsid w:val="004B5860"/>
    <w:rsid w:val="004D1E22"/>
    <w:rsid w:val="004D273A"/>
    <w:rsid w:val="005075AF"/>
    <w:rsid w:val="00530584"/>
    <w:rsid w:val="00540F04"/>
    <w:rsid w:val="00544A57"/>
    <w:rsid w:val="00560A3A"/>
    <w:rsid w:val="0056508B"/>
    <w:rsid w:val="00570B0D"/>
    <w:rsid w:val="005C0CCD"/>
    <w:rsid w:val="005D36F4"/>
    <w:rsid w:val="005F02F5"/>
    <w:rsid w:val="00611D5F"/>
    <w:rsid w:val="00660BC9"/>
    <w:rsid w:val="0069452D"/>
    <w:rsid w:val="006D548D"/>
    <w:rsid w:val="006E0941"/>
    <w:rsid w:val="006F1ABB"/>
    <w:rsid w:val="006F5891"/>
    <w:rsid w:val="00713EC2"/>
    <w:rsid w:val="00734D2B"/>
    <w:rsid w:val="00746FE2"/>
    <w:rsid w:val="00773C7C"/>
    <w:rsid w:val="007A0F0C"/>
    <w:rsid w:val="007C62E5"/>
    <w:rsid w:val="00812991"/>
    <w:rsid w:val="008353B6"/>
    <w:rsid w:val="00835891"/>
    <w:rsid w:val="008365C5"/>
    <w:rsid w:val="008526C2"/>
    <w:rsid w:val="00886860"/>
    <w:rsid w:val="008D3E6A"/>
    <w:rsid w:val="008D799D"/>
    <w:rsid w:val="008D7C20"/>
    <w:rsid w:val="009045F8"/>
    <w:rsid w:val="009211B9"/>
    <w:rsid w:val="00983CA4"/>
    <w:rsid w:val="00993F24"/>
    <w:rsid w:val="00995D3C"/>
    <w:rsid w:val="00A07134"/>
    <w:rsid w:val="00A2516C"/>
    <w:rsid w:val="00A31693"/>
    <w:rsid w:val="00AA5886"/>
    <w:rsid w:val="00B67265"/>
    <w:rsid w:val="00BA1600"/>
    <w:rsid w:val="00BB1610"/>
    <w:rsid w:val="00BE2DBE"/>
    <w:rsid w:val="00BE621A"/>
    <w:rsid w:val="00C06AFF"/>
    <w:rsid w:val="00C77DBB"/>
    <w:rsid w:val="00C92472"/>
    <w:rsid w:val="00C94BD5"/>
    <w:rsid w:val="00CC3270"/>
    <w:rsid w:val="00CD5876"/>
    <w:rsid w:val="00D03A21"/>
    <w:rsid w:val="00D168D2"/>
    <w:rsid w:val="00D252DA"/>
    <w:rsid w:val="00D3640E"/>
    <w:rsid w:val="00D463E5"/>
    <w:rsid w:val="00D66785"/>
    <w:rsid w:val="00D84082"/>
    <w:rsid w:val="00DA65D8"/>
    <w:rsid w:val="00DB5B38"/>
    <w:rsid w:val="00DE7493"/>
    <w:rsid w:val="00E45D56"/>
    <w:rsid w:val="00E61272"/>
    <w:rsid w:val="00E81CC2"/>
    <w:rsid w:val="00E86AAA"/>
    <w:rsid w:val="00ED005D"/>
    <w:rsid w:val="00ED21D7"/>
    <w:rsid w:val="00EF0086"/>
    <w:rsid w:val="00F409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19008CE8-0E45-4882-B8B5-F6BF4EA8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D2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8526C2"/>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734D2B"/>
    <w:pPr>
      <w:tabs>
        <w:tab w:val="center" w:pos="4252"/>
        <w:tab w:val="right" w:pos="8504"/>
      </w:tabs>
    </w:pPr>
  </w:style>
  <w:style w:type="character" w:customStyle="1" w:styleId="CabealhoChar">
    <w:name w:val="Cabeçalho Char"/>
    <w:aliases w:val="Cabeçalho superior Char,Heading 1a Char"/>
    <w:basedOn w:val="Fontepargpadro"/>
    <w:link w:val="Cabealho"/>
    <w:rsid w:val="00734D2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34D2B"/>
    <w:pPr>
      <w:tabs>
        <w:tab w:val="center" w:pos="4252"/>
        <w:tab w:val="right" w:pos="8504"/>
      </w:tabs>
    </w:pPr>
  </w:style>
  <w:style w:type="character" w:customStyle="1" w:styleId="RodapChar">
    <w:name w:val="Rodapé Char"/>
    <w:basedOn w:val="Fontepargpadro"/>
    <w:link w:val="Rodap"/>
    <w:uiPriority w:val="99"/>
    <w:rsid w:val="00734D2B"/>
    <w:rPr>
      <w:rFonts w:ascii="Times New Roman" w:eastAsia="Times New Roman" w:hAnsi="Times New Roman" w:cs="Times New Roman"/>
      <w:sz w:val="24"/>
      <w:szCs w:val="24"/>
      <w:lang w:eastAsia="pt-BR"/>
    </w:rPr>
  </w:style>
  <w:style w:type="paragraph" w:styleId="SemEspaamento">
    <w:name w:val="No Spacing"/>
    <w:uiPriority w:val="1"/>
    <w:qFormat/>
    <w:rsid w:val="00734D2B"/>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34D2B"/>
    <w:pPr>
      <w:spacing w:before="100" w:beforeAutospacing="1" w:after="100" w:afterAutospacing="1"/>
    </w:pPr>
  </w:style>
  <w:style w:type="character" w:styleId="Forte">
    <w:name w:val="Strong"/>
    <w:uiPriority w:val="22"/>
    <w:qFormat/>
    <w:rsid w:val="00734D2B"/>
    <w:rPr>
      <w:b/>
      <w:bCs/>
    </w:rPr>
  </w:style>
  <w:style w:type="paragraph" w:styleId="PargrafodaLista">
    <w:name w:val="List Paragraph"/>
    <w:basedOn w:val="Normal"/>
    <w:uiPriority w:val="34"/>
    <w:qFormat/>
    <w:rsid w:val="002B6A6C"/>
    <w:pPr>
      <w:ind w:left="720"/>
      <w:contextualSpacing/>
    </w:pPr>
  </w:style>
  <w:style w:type="paragraph" w:styleId="Textodebalo">
    <w:name w:val="Balloon Text"/>
    <w:basedOn w:val="Normal"/>
    <w:link w:val="TextodebaloChar"/>
    <w:uiPriority w:val="99"/>
    <w:semiHidden/>
    <w:unhideWhenUsed/>
    <w:rsid w:val="00E81CC2"/>
    <w:rPr>
      <w:rFonts w:ascii="Segoe UI" w:hAnsi="Segoe UI" w:cs="Segoe UI"/>
      <w:sz w:val="18"/>
      <w:szCs w:val="18"/>
    </w:rPr>
  </w:style>
  <w:style w:type="character" w:customStyle="1" w:styleId="TextodebaloChar">
    <w:name w:val="Texto de balão Char"/>
    <w:basedOn w:val="Fontepargpadro"/>
    <w:link w:val="Textodebalo"/>
    <w:uiPriority w:val="99"/>
    <w:semiHidden/>
    <w:rsid w:val="00E81CC2"/>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8526C2"/>
    <w:rPr>
      <w:rFonts w:ascii="Times New Roman" w:eastAsia="Times New Roman" w:hAnsi="Times New Roman" w:cs="Times New Roman"/>
      <w:b/>
      <w:bCs/>
      <w:kern w:val="36"/>
      <w:sz w:val="48"/>
      <w:szCs w:val="48"/>
      <w:lang w:eastAsia="pt-BR"/>
    </w:rPr>
  </w:style>
  <w:style w:type="character" w:customStyle="1" w:styleId="apple-converted-space">
    <w:name w:val="apple-converted-space"/>
    <w:rsid w:val="00660BC9"/>
  </w:style>
  <w:style w:type="paragraph" w:customStyle="1" w:styleId="Default">
    <w:name w:val="Default"/>
    <w:rsid w:val="00BA1600"/>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07530">
      <w:bodyDiv w:val="1"/>
      <w:marLeft w:val="0"/>
      <w:marRight w:val="0"/>
      <w:marTop w:val="0"/>
      <w:marBottom w:val="0"/>
      <w:divBdr>
        <w:top w:val="none" w:sz="0" w:space="0" w:color="auto"/>
        <w:left w:val="none" w:sz="0" w:space="0" w:color="auto"/>
        <w:bottom w:val="none" w:sz="0" w:space="0" w:color="auto"/>
        <w:right w:val="none" w:sz="0" w:space="0" w:color="auto"/>
      </w:divBdr>
    </w:div>
    <w:div w:id="9150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7826-DA92-4F61-8945-6E3CA4D6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marciobarcelos</dc:creator>
  <cp:keywords/>
  <dc:description/>
  <cp:lastModifiedBy>Gabriel Alegre Silva</cp:lastModifiedBy>
  <cp:revision>3</cp:revision>
  <cp:lastPrinted>2021-02-26T13:38:00Z</cp:lastPrinted>
  <dcterms:created xsi:type="dcterms:W3CDTF">2021-03-04T17:38:00Z</dcterms:created>
  <dcterms:modified xsi:type="dcterms:W3CDTF">2021-03-04T18:16:00Z</dcterms:modified>
</cp:coreProperties>
</file>