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E9" w:rsidRDefault="00AB1DE9" w:rsidP="00AB7FFB">
      <w:pPr>
        <w:rPr>
          <w:b/>
          <w:sz w:val="36"/>
          <w:szCs w:val="36"/>
        </w:rPr>
      </w:pPr>
      <w:bookmarkStart w:id="0" w:name="_GoBack"/>
      <w:bookmarkEnd w:id="0"/>
    </w:p>
    <w:p w:rsidR="00CD6163" w:rsidRPr="00C27441" w:rsidRDefault="00B0732E" w:rsidP="00CD61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INDICAÇÃO</w:t>
      </w:r>
    </w:p>
    <w:p w:rsidR="00A73A9C" w:rsidRPr="00C27441" w:rsidRDefault="00BB3CA8" w:rsidP="00115B16">
      <w:pPr>
        <w:jc w:val="center"/>
        <w:rPr>
          <w:sz w:val="36"/>
          <w:szCs w:val="36"/>
        </w:rPr>
      </w:pPr>
      <w:r>
        <w:rPr>
          <w:sz w:val="36"/>
          <w:szCs w:val="36"/>
        </w:rPr>
        <w:t>066</w:t>
      </w:r>
      <w:r w:rsidR="00944286" w:rsidRPr="00C27441">
        <w:rPr>
          <w:sz w:val="36"/>
          <w:szCs w:val="36"/>
        </w:rPr>
        <w:t>/20</w:t>
      </w:r>
      <w:r w:rsidR="008E70E2" w:rsidRPr="00C27441">
        <w:rPr>
          <w:sz w:val="36"/>
          <w:szCs w:val="36"/>
        </w:rPr>
        <w:t>1</w:t>
      </w:r>
      <w:r>
        <w:rPr>
          <w:sz w:val="36"/>
          <w:szCs w:val="36"/>
        </w:rPr>
        <w:t>8</w:t>
      </w:r>
    </w:p>
    <w:p w:rsidR="00E414F0" w:rsidRPr="00C27441" w:rsidRDefault="00E414F0" w:rsidP="00C27441">
      <w:pPr>
        <w:spacing w:line="360" w:lineRule="auto"/>
        <w:jc w:val="both"/>
      </w:pPr>
    </w:p>
    <w:p w:rsidR="00AB7FFB" w:rsidRDefault="00C27441" w:rsidP="00AB7FFB">
      <w:pPr>
        <w:pStyle w:val="SemEspaamento"/>
        <w:spacing w:line="360" w:lineRule="auto"/>
        <w:jc w:val="both"/>
      </w:pPr>
      <w:r w:rsidRPr="00AA1BC5">
        <w:rPr>
          <w:sz w:val="24"/>
          <w:szCs w:val="24"/>
        </w:rPr>
        <w:t xml:space="preserve">                </w:t>
      </w:r>
      <w:r w:rsidR="00FB4CDB" w:rsidRPr="001C0B01">
        <w:rPr>
          <w:rFonts w:ascii="Times New Roman" w:hAnsi="Times New Roman"/>
          <w:sz w:val="24"/>
          <w:szCs w:val="24"/>
        </w:rPr>
        <w:t>O Vereador que a</w:t>
      </w:r>
      <w:r w:rsidR="00E414F0" w:rsidRPr="001C0B01">
        <w:rPr>
          <w:rFonts w:ascii="Times New Roman" w:hAnsi="Times New Roman"/>
          <w:sz w:val="24"/>
          <w:szCs w:val="24"/>
        </w:rPr>
        <w:t xml:space="preserve"> present</w:t>
      </w:r>
      <w:r w:rsidR="00944286" w:rsidRPr="001C0B01">
        <w:rPr>
          <w:rFonts w:ascii="Times New Roman" w:hAnsi="Times New Roman"/>
          <w:sz w:val="24"/>
          <w:szCs w:val="24"/>
        </w:rPr>
        <w:t>e</w:t>
      </w:r>
      <w:r w:rsidR="008E70E2" w:rsidRPr="001C0B01">
        <w:rPr>
          <w:rFonts w:ascii="Times New Roman" w:hAnsi="Times New Roman"/>
          <w:sz w:val="24"/>
          <w:szCs w:val="24"/>
        </w:rPr>
        <w:t xml:space="preserve"> subscreve, depois de observar as normas regimentais,</w:t>
      </w:r>
      <w:r w:rsidR="00944286" w:rsidRPr="001C0B01">
        <w:rPr>
          <w:rFonts w:ascii="Times New Roman" w:hAnsi="Times New Roman"/>
          <w:sz w:val="24"/>
          <w:szCs w:val="24"/>
        </w:rPr>
        <w:t xml:space="preserve"> </w:t>
      </w:r>
      <w:r w:rsidR="0084693D" w:rsidRPr="001C0B01">
        <w:rPr>
          <w:rFonts w:ascii="Times New Roman" w:hAnsi="Times New Roman"/>
          <w:b/>
          <w:sz w:val="24"/>
          <w:szCs w:val="24"/>
        </w:rPr>
        <w:t>INDICA</w:t>
      </w:r>
      <w:r w:rsidR="00903891" w:rsidRPr="001C0B01">
        <w:rPr>
          <w:rFonts w:ascii="Times New Roman" w:hAnsi="Times New Roman"/>
          <w:b/>
          <w:sz w:val="24"/>
          <w:szCs w:val="24"/>
        </w:rPr>
        <w:t xml:space="preserve"> </w:t>
      </w:r>
      <w:r w:rsidR="00AB05DC" w:rsidRPr="001C0B01">
        <w:rPr>
          <w:rFonts w:ascii="Times New Roman" w:hAnsi="Times New Roman"/>
          <w:sz w:val="24"/>
          <w:szCs w:val="24"/>
        </w:rPr>
        <w:t xml:space="preserve">ao </w:t>
      </w:r>
      <w:r w:rsidR="00203A20" w:rsidRPr="001C0B01">
        <w:rPr>
          <w:rFonts w:ascii="Times New Roman" w:hAnsi="Times New Roman"/>
          <w:sz w:val="24"/>
          <w:szCs w:val="24"/>
        </w:rPr>
        <w:t xml:space="preserve">Excelentíssimo Senhor </w:t>
      </w:r>
      <w:r w:rsidR="00AB05DC" w:rsidRPr="001C0B01">
        <w:rPr>
          <w:rFonts w:ascii="Times New Roman" w:hAnsi="Times New Roman"/>
          <w:sz w:val="24"/>
          <w:szCs w:val="24"/>
        </w:rPr>
        <w:t xml:space="preserve">Chefe do </w:t>
      </w:r>
      <w:r w:rsidR="00203A20" w:rsidRPr="001C0B01">
        <w:rPr>
          <w:rFonts w:ascii="Times New Roman" w:hAnsi="Times New Roman"/>
          <w:sz w:val="24"/>
          <w:szCs w:val="24"/>
        </w:rPr>
        <w:t xml:space="preserve">Poder </w:t>
      </w:r>
      <w:r w:rsidR="00AD2C8C" w:rsidRPr="001C0B01">
        <w:rPr>
          <w:rFonts w:ascii="Times New Roman" w:hAnsi="Times New Roman"/>
          <w:sz w:val="24"/>
          <w:szCs w:val="24"/>
        </w:rPr>
        <w:t>Executivo Municipal,</w:t>
      </w:r>
      <w:r w:rsidR="00750369" w:rsidRPr="001C0B01">
        <w:rPr>
          <w:rFonts w:ascii="Times New Roman" w:hAnsi="Times New Roman"/>
          <w:sz w:val="24"/>
          <w:szCs w:val="24"/>
        </w:rPr>
        <w:t xml:space="preserve"> através</w:t>
      </w:r>
      <w:r w:rsidR="000C6992" w:rsidRPr="001C0B01">
        <w:rPr>
          <w:rFonts w:ascii="Times New Roman" w:hAnsi="Times New Roman"/>
          <w:sz w:val="24"/>
          <w:szCs w:val="24"/>
        </w:rPr>
        <w:t xml:space="preserve"> do órgão competente da Administração</w:t>
      </w:r>
      <w:r w:rsidR="007F775D" w:rsidRPr="001C0B01">
        <w:rPr>
          <w:rFonts w:ascii="Times New Roman" w:hAnsi="Times New Roman"/>
          <w:sz w:val="24"/>
          <w:szCs w:val="24"/>
        </w:rPr>
        <w:t>,</w:t>
      </w:r>
      <w:r w:rsidR="00AA1BC5" w:rsidRPr="001C0B01">
        <w:rPr>
          <w:rFonts w:ascii="Times New Roman" w:hAnsi="Times New Roman"/>
          <w:sz w:val="24"/>
          <w:szCs w:val="24"/>
        </w:rPr>
        <w:t xml:space="preserve"> </w:t>
      </w:r>
      <w:r w:rsidR="00AB7FFB" w:rsidRPr="006621D0">
        <w:t xml:space="preserve">que </w:t>
      </w:r>
      <w:r w:rsidR="00AB7FFB">
        <w:t xml:space="preserve">viabilizem estudos </w:t>
      </w:r>
      <w:r w:rsidR="00AB7FFB" w:rsidRPr="00040929">
        <w:t>que esgotem as análises de possíveis contemplações de adicionais de risco de vida, e, ou, adicional de insalubridade a categoria funcional de Operadores de Monitoramento que se destina a monitorar o sistema de segurança pública, transporte e trânsito, realizando, dentro de outras atribuições, observações eletrônicas através do sistema de monitoramento de câmeras de segurança.</w:t>
      </w:r>
    </w:p>
    <w:p w:rsidR="00AB7FFB" w:rsidRPr="005E795C" w:rsidRDefault="00AB7FFB" w:rsidP="00AB7FFB">
      <w:pPr>
        <w:pStyle w:val="SemEspaamento"/>
        <w:spacing w:line="360" w:lineRule="auto"/>
        <w:jc w:val="both"/>
        <w:rPr>
          <w:rFonts w:cs="Arial"/>
        </w:rPr>
      </w:pPr>
    </w:p>
    <w:p w:rsidR="00AB7FFB" w:rsidRDefault="00AB7FFB" w:rsidP="00AB7FFB">
      <w:pPr>
        <w:pStyle w:val="NormalWeb"/>
        <w:spacing w:before="0" w:after="0"/>
        <w:ind w:left="540" w:right="-1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                        </w:t>
      </w: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4F6C96">
        <w:rPr>
          <w:bCs/>
        </w:rPr>
        <w:t xml:space="preserve">I-  Que manifeste sobre a aplicabilidade da </w:t>
      </w:r>
      <w:r w:rsidRPr="004F6C96">
        <w:rPr>
          <w:color w:val="000000"/>
          <w:shd w:val="clear" w:color="auto" w:fill="FFFFFF"/>
        </w:rPr>
        <w:t xml:space="preserve">PORTARIA Nº 1.885, DE 2 DE DEZEMBRO DE 2013 -  MTE, que modifica o anexo 3 da NR -16. </w:t>
      </w: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4F6C96">
        <w:rPr>
          <w:color w:val="000000"/>
          <w:shd w:val="clear" w:color="auto" w:fill="FFFFFF"/>
        </w:rPr>
        <w:t>II- Que seja avaliado se a exposição ao trabalho continuo junto as telas de monitoramento de câmeras possui graus de insalubridades contidas Normas Regulamentadoras;</w:t>
      </w: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4F6C96">
        <w:rPr>
          <w:color w:val="000000"/>
          <w:shd w:val="clear" w:color="auto" w:fill="FFFFFF"/>
        </w:rPr>
        <w:t>III- Que seja avaliado se a exposição ao trabalho em sala de rádios de comunicação está dentro dos limites estabelecidos nas Normas Regulamentadoras;</w:t>
      </w:r>
    </w:p>
    <w:p w:rsidR="00AB7FFB" w:rsidRPr="004F6C96" w:rsidRDefault="00AB7FFB" w:rsidP="00AB7FF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AB7FFB" w:rsidRPr="004F6C96" w:rsidRDefault="00AB7FFB" w:rsidP="00AB7FFB">
      <w:pPr>
        <w:spacing w:line="360" w:lineRule="auto"/>
        <w:ind w:firstLine="709"/>
        <w:jc w:val="both"/>
        <w:rPr>
          <w:bCs/>
        </w:rPr>
      </w:pPr>
      <w:r w:rsidRPr="004F6C96">
        <w:rPr>
          <w:color w:val="000000"/>
          <w:shd w:val="clear" w:color="auto" w:fill="FFFFFF"/>
        </w:rPr>
        <w:t>IV- Por fim, que seja agendada vistoria técnica no local de exercício das atividades laborativas, bem como, produção de relatório circunstanciado das condições de trabalho encontrada.</w:t>
      </w:r>
    </w:p>
    <w:p w:rsidR="00AB7FFB" w:rsidRDefault="00AB7FFB" w:rsidP="00AB7FFB">
      <w:pPr>
        <w:pStyle w:val="NormalWeb"/>
        <w:spacing w:before="0" w:after="0"/>
        <w:ind w:right="-160"/>
        <w:jc w:val="both"/>
        <w:rPr>
          <w:rFonts w:ascii="Arial" w:hAnsi="Arial" w:cs="Arial"/>
          <w:bCs/>
          <w:szCs w:val="20"/>
        </w:rPr>
      </w:pPr>
    </w:p>
    <w:p w:rsidR="00AB7FFB" w:rsidRPr="00AD16B2" w:rsidRDefault="00AB7FFB" w:rsidP="00AB7FFB">
      <w:pPr>
        <w:spacing w:line="360" w:lineRule="auto"/>
        <w:ind w:right="-142"/>
        <w:jc w:val="both"/>
        <w:rPr>
          <w:b/>
          <w:u w:val="single"/>
        </w:rPr>
      </w:pPr>
      <w:r w:rsidRPr="00AD16B2">
        <w:rPr>
          <w:u w:val="single"/>
        </w:rPr>
        <w:t>DA FUNÇÃO DE OPERADOR DE MONITORAMENTO</w:t>
      </w:r>
      <w:r w:rsidRPr="00AD16B2">
        <w:rPr>
          <w:b/>
          <w:u w:val="single"/>
        </w:rPr>
        <w:t xml:space="preserve">:  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lastRenderedPageBreak/>
        <w:tab/>
      </w:r>
      <w:r w:rsidRPr="00AD16B2">
        <w:tab/>
      </w:r>
      <w:r w:rsidRPr="00AD16B2">
        <w:tab/>
        <w:t>O Operador de Monitoramento, conforme descrição do Anexo II, da Lei Complementar 196/2011, se destina a monitorar o sistema de segurança pública, transporte e trânsito, realizando, dentro de outras atribuições, observações eletrônicas através do sistema de monitoramento de câmeras de segurança</w:t>
      </w:r>
    </w:p>
    <w:p w:rsidR="00AB7FFB" w:rsidRPr="00AD16B2" w:rsidRDefault="00AB7FFB" w:rsidP="00AB7FFB">
      <w:pPr>
        <w:spacing w:line="360" w:lineRule="auto"/>
        <w:ind w:right="-142"/>
        <w:jc w:val="both"/>
      </w:pPr>
    </w:p>
    <w:p w:rsidR="00AB7FFB" w:rsidRPr="00AD16B2" w:rsidRDefault="00AB7FFB" w:rsidP="00AB7FFB">
      <w:pPr>
        <w:spacing w:line="360" w:lineRule="auto"/>
        <w:ind w:right="-142"/>
        <w:jc w:val="both"/>
        <w:rPr>
          <w:u w:val="single"/>
        </w:rPr>
      </w:pPr>
      <w:r w:rsidRPr="00AD16B2">
        <w:rPr>
          <w:u w:val="single"/>
        </w:rPr>
        <w:t>DO LOCAL DE TRABALHO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As funções de Operador de Monitoramento são exercidas nas dependências do 32º Batalhão de Polícia Militar, em um setor específico e restrito denominado COBAT (Centro de Operações do Batalhão), em conjunto com policiais militares da SOP (Sala de Operações).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É sabido que esta unidade policial fica localizada na Barra de Macaé, em frente a comunidade da Fronteira, ao lado da comunidade da Nova Holanda e próxima de outras áreas de risco que são notadamente de intensa atividade de tráfico de entorpecentes e prática de outros crimes.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O acesso ao local de trabalho, tanto para os servidores municipais, tanto para os policiais militares é o mesmo, a saber, a única entrada na frente do Batalhão.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Aos olhos dos criminosos, TODOS os que entram neste prédio são policiais, evidenciando e aumentando os riscos aos quais são expostos os operadores e demais servidores.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É comum ouvir em rádio receptores a atividade dos “olheiros” do tráfico das comunidades próximas que, em seus informes aos comparsas, dão conta das viaturas e das pessoas que entram e saem do batalhão.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 xml:space="preserve">São incontáveis as ocorrências policiais que lograram êxito em identificar e prender criminosos com o auxílio das câmeras de segurança do Sistema Municipal de Videomonitoramento, cujas imagens serviram de provas encaminhadas para autoridades policiais e judiciárias. Assim os que trabalham no monitoramento também são </w:t>
      </w:r>
      <w:r>
        <w:t>alvo da retaliação de bandidos.</w:t>
      </w:r>
    </w:p>
    <w:p w:rsidR="00AB7FFB" w:rsidRDefault="00AB7FFB" w:rsidP="00AB7FFB">
      <w:pPr>
        <w:spacing w:line="360" w:lineRule="auto"/>
        <w:ind w:right="-142"/>
        <w:jc w:val="both"/>
        <w:rPr>
          <w:u w:val="single"/>
        </w:rPr>
      </w:pPr>
    </w:p>
    <w:p w:rsidR="00AB7FFB" w:rsidRDefault="00AB7FFB" w:rsidP="00AB7FFB">
      <w:pPr>
        <w:spacing w:line="360" w:lineRule="auto"/>
        <w:ind w:right="-142"/>
        <w:jc w:val="both"/>
        <w:rPr>
          <w:u w:val="single"/>
        </w:rPr>
      </w:pPr>
    </w:p>
    <w:p w:rsidR="00AB7FFB" w:rsidRPr="00AD16B2" w:rsidRDefault="00AB7FFB" w:rsidP="00AB7FFB">
      <w:pPr>
        <w:spacing w:line="360" w:lineRule="auto"/>
        <w:ind w:right="-142"/>
        <w:jc w:val="both"/>
        <w:rPr>
          <w:u w:val="single"/>
        </w:rPr>
      </w:pPr>
      <w:r w:rsidRPr="00AD16B2">
        <w:rPr>
          <w:u w:val="single"/>
        </w:rPr>
        <w:t>DOS RISCOS À VIDA E À INTEGRIDADE FÍSICA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lastRenderedPageBreak/>
        <w:tab/>
      </w:r>
      <w:r w:rsidRPr="00AD16B2">
        <w:tab/>
      </w:r>
      <w:r w:rsidRPr="00AD16B2">
        <w:tab/>
        <w:t>Além dos riscos patentes em razão do exercício da função de vigilância, agente de segurança pública e combatente direto da criminalidade, há os riscos inerentes ao local de trabalho propriamente dito.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</w:r>
      <w:r w:rsidRPr="00AD16B2">
        <w:rPr>
          <w:u w:val="single"/>
        </w:rPr>
        <w:t>Quanto aos riscos inerentes ao exercício da função</w:t>
      </w:r>
      <w:r w:rsidRPr="00AD16B2">
        <w:t>, podemos tomar como exemplo a cotidiana exposição dos operadores lotados no batalhão, tanto na entrada quanto na saída do serviço, além do perigo que correm simplesmente por trabalharem em conjunto com os policiais.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Esta exposição aumenta tendo em vista que os servidores lotados no Sistema Municipal de Videomonitoramento são obrigados a registrar seu ponto na Unidade de Pronto Atendimento – UPA da Barra, local que atende grande parte dos moradores das comunidades locais, tanto cidadãos de bem quanto delinquentes, e que sempre está cheia de pessoas.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Podemos citar episódios de intimidações e ameaças sofridas por operadores e outros servidores municipais.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Agravando os riscos da função, temos o fato de alguns operadores e servidores lotados no COBAT morarem em áreas de risco ou próximo delas.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</w:r>
      <w:r w:rsidRPr="00AD16B2">
        <w:rPr>
          <w:u w:val="single"/>
        </w:rPr>
        <w:t>Quanto aos riscos inerentes ao local de trabalho</w:t>
      </w:r>
      <w:r w:rsidRPr="00AD16B2">
        <w:t xml:space="preserve"> destaca-se que o Sistema Municipal de Videomonitoramento é dentro de uma unidade militar onde os policiais, por uma questão de lógica e exercício das funções, transitam e trabalham armados nas dependências da unidade.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Não são raros os disparos acidentais de arma de fogo no interior do batalhão, tendo inclusive um policial sido baleado acidentalmente por um companheiro de farda.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  <w:t>Logo atrás da sala de monitoramento fica localizado o stand de treinamento de tiro, que por razões óbvias, é constantemente utilizado.</w:t>
      </w:r>
    </w:p>
    <w:p w:rsidR="00AB7FFB" w:rsidRPr="00AD16B2" w:rsidRDefault="00AB7FFB" w:rsidP="00AB7FFB">
      <w:pPr>
        <w:spacing w:line="360" w:lineRule="auto"/>
        <w:ind w:right="-142"/>
        <w:jc w:val="both"/>
        <w:rPr>
          <w:color w:val="FF0000"/>
        </w:rPr>
      </w:pPr>
      <w:r w:rsidRPr="00AD16B2">
        <w:tab/>
      </w:r>
      <w:r w:rsidRPr="00AD16B2">
        <w:tab/>
      </w:r>
    </w:p>
    <w:p w:rsidR="00AB7FFB" w:rsidRDefault="00AB7FFB" w:rsidP="00AB7FFB">
      <w:pPr>
        <w:spacing w:line="360" w:lineRule="auto"/>
        <w:ind w:right="-142"/>
        <w:jc w:val="both"/>
        <w:rPr>
          <w:u w:val="single"/>
        </w:rPr>
      </w:pPr>
    </w:p>
    <w:p w:rsidR="00AB7FFB" w:rsidRPr="00AD16B2" w:rsidRDefault="00AB7FFB" w:rsidP="00AB7FFB">
      <w:pPr>
        <w:spacing w:line="360" w:lineRule="auto"/>
        <w:ind w:right="-142"/>
        <w:jc w:val="both"/>
        <w:rPr>
          <w:u w:val="single"/>
        </w:rPr>
      </w:pPr>
      <w:r w:rsidRPr="00AD16B2">
        <w:rPr>
          <w:u w:val="single"/>
        </w:rPr>
        <w:t>DOS DISPOSITIVOS LEGAIS RELACIONADOS</w:t>
      </w:r>
    </w:p>
    <w:p w:rsidR="00AB7FFB" w:rsidRPr="00AD16B2" w:rsidRDefault="00AB7FFB" w:rsidP="00AB7FFB">
      <w:pPr>
        <w:spacing w:line="360" w:lineRule="auto"/>
        <w:ind w:right="-142"/>
        <w:jc w:val="both"/>
      </w:pPr>
      <w:r w:rsidRPr="00AD16B2">
        <w:tab/>
      </w:r>
      <w:r w:rsidRPr="00AD16B2">
        <w:tab/>
      </w:r>
      <w:r w:rsidRPr="00AD16B2">
        <w:tab/>
      </w:r>
      <w:r w:rsidRPr="00AD16B2">
        <w:tab/>
        <w:t>Vejamos a legislação pertinente ao assunto e que fundamenta o presente requerimento:</w:t>
      </w:r>
    </w:p>
    <w:p w:rsidR="00AB7FFB" w:rsidRPr="00AD16B2" w:rsidRDefault="00AB7FFB" w:rsidP="00AB7FFB">
      <w:pPr>
        <w:spacing w:line="360" w:lineRule="auto"/>
        <w:ind w:right="-142"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Lei complementar 011/1998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(Regime Jurídico dos Servidores Municipais de Macaé – RJ)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SEÇÃO II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DOS ADICIONAIS E GRATIFICAÇÕES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 44. Serão deferidos aos servidores, quando preenchidos os requisitos, as seguintes gratificações e adicionais: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 – Gratificação pelo exercício de função de direção, chefia e assessoramento, conforme dispuser o PCCV; (Redação dada pela LC nº 022/2000)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II – Gratificação natalina a título de 13º (décimo terceiro) salário; (Redação dada pela LC nº22/2000)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III – adicional por tempo de serviço;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IV – Adicional pelo exercício de atividades insalubres, perigosas ou penosas;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 – Adicional pela prestação de serviço extraordinário;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VI – Adicional noturno;</w:t>
      </w:r>
    </w:p>
    <w:p w:rsidR="00AB7FFB" w:rsidRPr="00AD16B2" w:rsidRDefault="00AB7FFB" w:rsidP="00AB7FFB">
      <w:pPr>
        <w:ind w:left="2268" w:right="-142"/>
        <w:contextualSpacing/>
        <w:jc w:val="both"/>
      </w:pPr>
      <w:r>
        <w:t>VII – A</w:t>
      </w:r>
      <w:r w:rsidRPr="00AD16B2">
        <w:t>dicional de férias;</w:t>
      </w:r>
    </w:p>
    <w:p w:rsidR="00AB7FFB" w:rsidRPr="00AD16B2" w:rsidRDefault="00AB7FFB" w:rsidP="00AB7FFB">
      <w:pPr>
        <w:ind w:left="2268" w:right="-142"/>
        <w:contextualSpacing/>
        <w:jc w:val="both"/>
      </w:pPr>
      <w:r>
        <w:t>VIII – G</w:t>
      </w:r>
      <w:r w:rsidRPr="00AD16B2">
        <w:t>ratificação por dedicação exclusiva;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IX – Outros, relativos ao local ou à natureza do trabalho.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 45. Será objeto de regulamentação o adicional pelo exercício de atividades insalubres, perigosas ou penosas, bem como as que impliquem em risco de vida.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Parágrafo único. Enquanto não for regulamento o disposto no caput, serão aproveitadas as definições e disposições contidas na Consolidação das Leis Trabalhistas e legislação complementar, no que couber. (Parágrafo incluído pela LC nº022/2000).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 153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 Secretaria Municipal de Administração, de ofício ou a requerimento do interessado, deverá proceder à inclusão dos direitos e vantagens, inerentes ao cargo ocupado pelo servidor, em sua folha de pagamento.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Default="00AB7FFB" w:rsidP="00AB7FFB">
      <w:pPr>
        <w:ind w:left="2268" w:right="-142"/>
        <w:contextualSpacing/>
        <w:jc w:val="both"/>
        <w:rPr>
          <w:b/>
        </w:rPr>
      </w:pPr>
    </w:p>
    <w:p w:rsidR="00AB7FFB" w:rsidRDefault="00AB7FFB" w:rsidP="00AB7FFB">
      <w:pPr>
        <w:ind w:left="2268" w:right="-142"/>
        <w:contextualSpacing/>
        <w:jc w:val="both"/>
        <w:rPr>
          <w:b/>
        </w:rPr>
      </w:pPr>
    </w:p>
    <w:p w:rsidR="00AB7FFB" w:rsidRPr="00AD16B2" w:rsidRDefault="00AB7FFB" w:rsidP="00AB7FFB">
      <w:pPr>
        <w:ind w:left="2268" w:right="-142"/>
        <w:contextualSpacing/>
        <w:jc w:val="both"/>
        <w:rPr>
          <w:b/>
        </w:rPr>
      </w:pPr>
      <w:r w:rsidRPr="00AD16B2">
        <w:rPr>
          <w:b/>
        </w:rPr>
        <w:t>Lei complementar 196/2011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(Plano de Cargos, Carreiras e Vencimentos – PCCV)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Seção única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Das Vantagens Pecuniárias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 14. Serão deferidas aos servidores, quando preenchidos os requisitos, as seguintes gratificações e adicionais: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 – Gratificação pelo exercício de função de direção, chefia e assessoramento, conforme dispuser legislação específica;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II – Gratificação natalina a título de 13º (décimo terceiro) salário;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III – Adicional por tempo de serviço;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IV – Adicional pelo exercício de atividades insalubres, perigosas ou penosas;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 – Adicional pela prestação de serviço extraordinário;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VI – Adicional noturno;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VII – Adicional de férias;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VIII – Adicional de Risco de Vida;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IX – Gratificação de Plantão;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X – Outros, relativos ao local ou à natureza do trabalho, estabelecidas em lei específica.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 15. Será objeto de regulamentação específica o adicional pelo exercício de atividades insalubres, perigosas ou penosas, bem como as que impliquem em risco de vida.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Parágrafo único. Enquanto não for regulamentado o disposto no caput, serão aproveitadas as definições e disposições contidas na Consolidação das Leis Trabalhistas e legislação complementar, no que couber.</w:t>
      </w:r>
    </w:p>
    <w:p w:rsidR="00AB7FFB" w:rsidRPr="00AD16B2" w:rsidRDefault="00AB7FFB" w:rsidP="00AB7FFB">
      <w:pPr>
        <w:ind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  <w:rPr>
          <w:b/>
        </w:rPr>
      </w:pPr>
      <w:r w:rsidRPr="00AD16B2">
        <w:rPr>
          <w:b/>
        </w:rPr>
        <w:t>Decreto nº. 158/2010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(Regulamenta a concessão dos adicionais de insalubridade, periculosidade, Risco de Vida e dá outras providências)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Art.12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 xml:space="preserve">Parágrafo Único. O servidor público poderá requerer o adicional de risco de vida ao seu chefe imediato, mediante apresentação de relatório circunstanciado com a justificativa do pedido, que em caso de deferimento, encaminhará o processo ao SESMT para avaliação e apreciação do Chefe do Poder Executivo. 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Default="00AB7FFB" w:rsidP="00AB7FFB">
      <w:pPr>
        <w:spacing w:line="360" w:lineRule="auto"/>
        <w:ind w:right="-142" w:firstLine="2268"/>
        <w:jc w:val="both"/>
      </w:pPr>
    </w:p>
    <w:p w:rsidR="00AB7FFB" w:rsidRDefault="00AB7FFB" w:rsidP="00AB7FFB">
      <w:pPr>
        <w:spacing w:line="360" w:lineRule="auto"/>
        <w:ind w:right="-142" w:firstLine="2268"/>
        <w:jc w:val="both"/>
      </w:pPr>
      <w:r w:rsidRPr="00AD16B2">
        <w:t xml:space="preserve">Insta salientar que os outros cargos cujos servidores fazem jus ao recebimento do Adicional de Risco de Vida (Incisos I a XI do Art. 12 do Decreto 158/2010, Decretos 077/2008, 098/2005, 330/2009 e Lei 799/1982) tem a fundamentação da sua concessão </w:t>
      </w:r>
      <w:r w:rsidRPr="00AD16B2">
        <w:lastRenderedPageBreak/>
        <w:t>em circunstâncias parecidas com as que agora se apresentam aos operadores de monitoramento e servidores que trabalham no Centro de Operações do Sistema Municipal de Videomonitoramento.</w:t>
      </w:r>
    </w:p>
    <w:p w:rsidR="00AB7FFB" w:rsidRPr="00AD16B2" w:rsidRDefault="00AB7FFB" w:rsidP="00AB7FFB">
      <w:pPr>
        <w:spacing w:line="360" w:lineRule="auto"/>
        <w:ind w:right="-142" w:firstLine="2268"/>
        <w:jc w:val="both"/>
      </w:pPr>
    </w:p>
    <w:p w:rsidR="00AB7FFB" w:rsidRDefault="00AB7FFB" w:rsidP="00AB7FFB">
      <w:pPr>
        <w:spacing w:line="360" w:lineRule="auto"/>
        <w:ind w:right="-142" w:firstLine="2268"/>
        <w:jc w:val="both"/>
        <w:rPr>
          <w:b/>
          <w:i/>
          <w:u w:val="single"/>
        </w:rPr>
      </w:pPr>
      <w:r w:rsidRPr="00AD16B2">
        <w:rPr>
          <w:b/>
          <w:i/>
          <w:u w:val="single"/>
        </w:rPr>
        <w:t>Temos ainda a Norma Regulamentadora 16 (NR-16) do Ministério do Trabalho e Previdência Social, que trata de Atividades e Operações Perigosas, que determina, em seu Anexo 3:</w:t>
      </w:r>
    </w:p>
    <w:p w:rsidR="00AB7FFB" w:rsidRPr="00AD16B2" w:rsidRDefault="00AB7FFB" w:rsidP="00AB7FFB">
      <w:pPr>
        <w:spacing w:line="360" w:lineRule="auto"/>
        <w:ind w:right="-142" w:firstLine="2268"/>
        <w:jc w:val="both"/>
        <w:rPr>
          <w:b/>
          <w:i/>
          <w:u w:val="single"/>
        </w:rPr>
      </w:pP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1.As atividades ou operações que impliquem em exposição dos profissionais de segurança pessoal ou patrimonial a roubos ou outras espécies de violência física são consideradas perigosas.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2.São considerados profissionais de segurança pessoal ou patrimonial os trabalhadores que atendam a uma das seguintes condições: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a) empregados das empresas prestadoras de serviço nas atividades de segurança privada ou que integrem serviço orgânico de segurança privada, devidamente registradas e autorizadas pelo Ministério da Justiça, conforme lei 7102/1983 e suas alterações posteriores.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b) empregados que exercem a atividade de segurança patrimonial ou pessoal em instalações metroviárias, ferroviárias, portuárias, rodoviárias, aeroportuárias e de bens públicos, contratados diretamente pela administração pública direta ou indireta.</w:t>
      </w:r>
    </w:p>
    <w:p w:rsidR="00AB7FFB" w:rsidRPr="00AD16B2" w:rsidRDefault="00AB7FFB" w:rsidP="00AB7FFB">
      <w:pPr>
        <w:ind w:left="2268" w:right="-142"/>
        <w:contextualSpacing/>
        <w:jc w:val="both"/>
      </w:pPr>
      <w:r w:rsidRPr="00AD16B2">
        <w:t>3.As atividades ou operações que expõem os empregados a roubos ou outras espécies de violência física, desde que atendida uma das condições do item 2, são as constantes do quadro abaixo:</w:t>
      </w:r>
    </w:p>
    <w:p w:rsidR="00AB7FFB" w:rsidRPr="00AD16B2" w:rsidRDefault="00AB7FFB" w:rsidP="00AB7FFB">
      <w:pPr>
        <w:ind w:left="2268" w:right="-142"/>
        <w:contextualSpacing/>
        <w:jc w:val="both"/>
      </w:pPr>
    </w:p>
    <w:p w:rsidR="00AB7FFB" w:rsidRPr="00AD16B2" w:rsidRDefault="00AB7FFB" w:rsidP="00AB7FFB">
      <w:pPr>
        <w:ind w:left="2268" w:right="-142"/>
        <w:contextualSpacing/>
        <w:jc w:val="both"/>
      </w:pPr>
    </w:p>
    <w:tbl>
      <w:tblPr>
        <w:tblW w:w="0" w:type="auto"/>
        <w:tblInd w:w="2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27"/>
      </w:tblGrid>
      <w:tr w:rsidR="00AB7FFB" w:rsidRPr="00AD16B2" w:rsidTr="005B34A2">
        <w:trPr>
          <w:trHeight w:val="272"/>
        </w:trPr>
        <w:tc>
          <w:tcPr>
            <w:tcW w:w="3260" w:type="dxa"/>
          </w:tcPr>
          <w:p w:rsidR="00AB7FFB" w:rsidRPr="00AD16B2" w:rsidRDefault="00AB7FFB" w:rsidP="00AB7FFB">
            <w:pPr>
              <w:ind w:right="-142"/>
              <w:contextualSpacing/>
              <w:jc w:val="both"/>
              <w:rPr>
                <w:i/>
              </w:rPr>
            </w:pPr>
            <w:r w:rsidRPr="00AD16B2">
              <w:rPr>
                <w:i/>
              </w:rPr>
              <w:t>ATIVIDADES OU OPERAÇÕES</w:t>
            </w:r>
          </w:p>
        </w:tc>
        <w:tc>
          <w:tcPr>
            <w:tcW w:w="3827" w:type="dxa"/>
          </w:tcPr>
          <w:p w:rsidR="00AB7FFB" w:rsidRPr="00AD16B2" w:rsidRDefault="00AB7FFB" w:rsidP="00AB7FFB">
            <w:pPr>
              <w:ind w:right="-142"/>
              <w:contextualSpacing/>
              <w:jc w:val="both"/>
              <w:rPr>
                <w:i/>
              </w:rPr>
            </w:pPr>
            <w:r w:rsidRPr="00AD16B2">
              <w:rPr>
                <w:i/>
              </w:rPr>
              <w:t>DESCRIÇÃO</w:t>
            </w:r>
          </w:p>
        </w:tc>
      </w:tr>
      <w:tr w:rsidR="00AB7FFB" w:rsidRPr="00AD16B2" w:rsidTr="005B34A2">
        <w:trPr>
          <w:trHeight w:val="1114"/>
        </w:trPr>
        <w:tc>
          <w:tcPr>
            <w:tcW w:w="3260" w:type="dxa"/>
          </w:tcPr>
          <w:p w:rsidR="00AB7FFB" w:rsidRPr="00AD16B2" w:rsidRDefault="00AB7FFB" w:rsidP="00AB7FFB">
            <w:pPr>
              <w:spacing w:line="360" w:lineRule="auto"/>
              <w:ind w:right="-142"/>
              <w:jc w:val="both"/>
              <w:rPr>
                <w:i/>
                <w:highlight w:val="yellow"/>
              </w:rPr>
            </w:pPr>
            <w:r w:rsidRPr="00AD16B2">
              <w:rPr>
                <w:i/>
                <w:highlight w:val="yellow"/>
              </w:rPr>
              <w:t>Telemonitoramento/telecontrole</w:t>
            </w:r>
          </w:p>
        </w:tc>
        <w:tc>
          <w:tcPr>
            <w:tcW w:w="3827" w:type="dxa"/>
          </w:tcPr>
          <w:p w:rsidR="00AB7FFB" w:rsidRPr="00AD16B2" w:rsidRDefault="00AB7FFB" w:rsidP="00AB7FFB">
            <w:pPr>
              <w:ind w:right="-142"/>
              <w:contextualSpacing/>
              <w:jc w:val="both"/>
              <w:rPr>
                <w:i/>
                <w:highlight w:val="yellow"/>
              </w:rPr>
            </w:pPr>
            <w:r w:rsidRPr="00AD16B2">
              <w:rPr>
                <w:i/>
                <w:highlight w:val="yellow"/>
              </w:rPr>
              <w:t>Execução de controle e/ou monitoramento de locais, através de sistemas eletrônicos de segurança</w:t>
            </w:r>
          </w:p>
        </w:tc>
      </w:tr>
    </w:tbl>
    <w:p w:rsidR="00AB7FFB" w:rsidRDefault="00AB7FFB" w:rsidP="00AB7FFB">
      <w:pPr>
        <w:spacing w:line="360" w:lineRule="auto"/>
        <w:ind w:right="-142" w:firstLine="1560"/>
        <w:jc w:val="both"/>
      </w:pPr>
    </w:p>
    <w:p w:rsidR="00AB7FFB" w:rsidRDefault="00AB7FFB" w:rsidP="00AB7FFB">
      <w:pPr>
        <w:spacing w:line="360" w:lineRule="auto"/>
        <w:ind w:right="-142" w:firstLine="1560"/>
        <w:jc w:val="both"/>
      </w:pPr>
    </w:p>
    <w:p w:rsidR="004B0CA0" w:rsidRPr="00AB7FFB" w:rsidRDefault="00AB7FFB" w:rsidP="00AB7FFB">
      <w:pPr>
        <w:spacing w:line="360" w:lineRule="auto"/>
        <w:ind w:right="-142" w:firstLine="1560"/>
        <w:jc w:val="both"/>
      </w:pPr>
      <w:r w:rsidRPr="00AD16B2">
        <w:t xml:space="preserve">É perfeitamente plausível a aplicação da NR-16 no caso em questão tendo em vista que a atividade de operador de monitoramento, conforme descrição do Anexo II da Lei Complementar 196/2011, destina-se à Segurança Pública, de pessoas e de patrimônio, principalmente o municipal, que é vigiado e observado 24 horas por dia no alcance das câmeras </w:t>
      </w:r>
      <w:r w:rsidRPr="00AD16B2">
        <w:lastRenderedPageBreak/>
        <w:t>do sistema, ale, da constante possibilidade de ofensa à sua integridade física e o risco iminente de atentado em razão da função.</w:t>
      </w:r>
    </w:p>
    <w:p w:rsidR="00401C0B" w:rsidRDefault="00401C0B" w:rsidP="00CC18FF">
      <w:pPr>
        <w:tabs>
          <w:tab w:val="center" w:pos="3827"/>
        </w:tabs>
        <w:spacing w:line="360" w:lineRule="auto"/>
        <w:ind w:left="-142" w:right="-425"/>
        <w:jc w:val="center"/>
      </w:pPr>
    </w:p>
    <w:p w:rsidR="00C27441" w:rsidRDefault="0063765A" w:rsidP="00CC18FF">
      <w:pPr>
        <w:tabs>
          <w:tab w:val="center" w:pos="3827"/>
        </w:tabs>
        <w:spacing w:line="360" w:lineRule="auto"/>
        <w:ind w:left="-142" w:right="-425"/>
        <w:jc w:val="center"/>
        <w:rPr>
          <w:sz w:val="28"/>
          <w:szCs w:val="28"/>
        </w:rPr>
      </w:pPr>
      <w:r>
        <w:t>Sala das S</w:t>
      </w:r>
      <w:r w:rsidRPr="0063765A">
        <w:t>essões</w:t>
      </w:r>
      <w:r w:rsidR="00150611">
        <w:t xml:space="preserve">, </w:t>
      </w:r>
      <w:r w:rsidR="00331DE0">
        <w:t>0</w:t>
      </w:r>
      <w:r w:rsidR="00BB3CA8">
        <w:t>2</w:t>
      </w:r>
      <w:r w:rsidR="003A4B72" w:rsidRPr="00C27441">
        <w:t xml:space="preserve"> </w:t>
      </w:r>
      <w:r>
        <w:t>de</w:t>
      </w:r>
      <w:r w:rsidR="006D6D9E">
        <w:t xml:space="preserve"> </w:t>
      </w:r>
      <w:r w:rsidR="00BB3CA8">
        <w:t>janeiro</w:t>
      </w:r>
      <w:r w:rsidR="003A7752" w:rsidRPr="00C27441">
        <w:t xml:space="preserve"> </w:t>
      </w:r>
      <w:r>
        <w:t xml:space="preserve">de </w:t>
      </w:r>
      <w:r w:rsidRPr="00C27441">
        <w:t>201</w:t>
      </w:r>
      <w:r w:rsidR="00BB3CA8">
        <w:t>8</w:t>
      </w:r>
      <w:r w:rsidR="00E37132">
        <w:t>.</w:t>
      </w:r>
    </w:p>
    <w:p w:rsidR="00A73A9C" w:rsidRDefault="00A73A9C" w:rsidP="0050606C">
      <w:pPr>
        <w:spacing w:line="360" w:lineRule="auto"/>
        <w:rPr>
          <w:sz w:val="28"/>
          <w:szCs w:val="28"/>
        </w:rPr>
      </w:pPr>
    </w:p>
    <w:p w:rsidR="00C57121" w:rsidRDefault="00C57121" w:rsidP="0050606C">
      <w:pPr>
        <w:spacing w:line="360" w:lineRule="auto"/>
        <w:rPr>
          <w:sz w:val="28"/>
          <w:szCs w:val="28"/>
        </w:rPr>
      </w:pPr>
    </w:p>
    <w:p w:rsidR="00C57121" w:rsidRPr="00DE7831" w:rsidRDefault="00C57121" w:rsidP="0050606C">
      <w:pPr>
        <w:spacing w:line="360" w:lineRule="auto"/>
        <w:rPr>
          <w:sz w:val="28"/>
          <w:szCs w:val="28"/>
        </w:rPr>
      </w:pPr>
    </w:p>
    <w:p w:rsidR="00A73A9C" w:rsidRPr="0063765A" w:rsidRDefault="00150611" w:rsidP="003A4B72">
      <w:pPr>
        <w:spacing w:line="360" w:lineRule="auto"/>
        <w:jc w:val="center"/>
        <w:rPr>
          <w:b/>
        </w:rPr>
      </w:pPr>
      <w:r>
        <w:rPr>
          <w:b/>
        </w:rPr>
        <w:t>WELBERTH REZENDE</w:t>
      </w:r>
    </w:p>
    <w:p w:rsidR="00A01DDD" w:rsidRPr="00C27441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p w:rsidR="007B5277" w:rsidRDefault="007B5277" w:rsidP="00396386">
      <w:pPr>
        <w:spacing w:line="360" w:lineRule="auto"/>
        <w:ind w:right="476"/>
        <w:jc w:val="center"/>
      </w:pPr>
    </w:p>
    <w:p w:rsidR="00D6025B" w:rsidRPr="007A1E5B" w:rsidRDefault="00D6025B" w:rsidP="00396386">
      <w:pPr>
        <w:spacing w:line="360" w:lineRule="auto"/>
        <w:ind w:right="476"/>
        <w:jc w:val="right"/>
        <w:rPr>
          <w:sz w:val="16"/>
          <w:szCs w:val="16"/>
        </w:rPr>
      </w:pPr>
      <w:r>
        <w:rPr>
          <w:sz w:val="16"/>
          <w:szCs w:val="16"/>
        </w:rPr>
        <w:t>Elaboração: Lui</w:t>
      </w:r>
      <w:r w:rsidR="00224C09">
        <w:rPr>
          <w:sz w:val="16"/>
          <w:szCs w:val="16"/>
        </w:rPr>
        <w:t>z</w:t>
      </w:r>
      <w:r>
        <w:rPr>
          <w:sz w:val="16"/>
          <w:szCs w:val="16"/>
        </w:rPr>
        <w:t xml:space="preserve"> Claudio Medeiros/Oficial Administrativo</w:t>
      </w:r>
    </w:p>
    <w:p w:rsidR="00D6025B" w:rsidRDefault="00D6025B" w:rsidP="00396386">
      <w:pPr>
        <w:pStyle w:val="SemEspaamento"/>
        <w:tabs>
          <w:tab w:val="left" w:pos="1418"/>
        </w:tabs>
        <w:ind w:right="476"/>
        <w:jc w:val="both"/>
        <w:rPr>
          <w:rFonts w:ascii="Times New Roman" w:hAnsi="Times New Roman"/>
          <w:sz w:val="24"/>
          <w:szCs w:val="24"/>
        </w:rPr>
      </w:pPr>
    </w:p>
    <w:p w:rsidR="00F36A0E" w:rsidRDefault="00F36A0E" w:rsidP="00D6025B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873BC2" w:rsidRDefault="00873BC2" w:rsidP="00D6025B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D6025B" w:rsidRDefault="00D6025B" w:rsidP="00D6025B">
      <w:pPr>
        <w:spacing w:line="360" w:lineRule="auto"/>
        <w:ind w:right="-13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b/>
          <w:sz w:val="16"/>
          <w:szCs w:val="16"/>
        </w:rPr>
        <w:t>CÂMARA MUNICIPAL DE MACAÉ</w:t>
      </w:r>
    </w:p>
    <w:p w:rsidR="00D6025B" w:rsidRDefault="00D6025B" w:rsidP="00D6025B">
      <w:pPr>
        <w:spacing w:line="360" w:lineRule="auto"/>
        <w:ind w:right="-1701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           EXPEDIENTE</w:t>
      </w:r>
    </w:p>
    <w:p w:rsidR="00D6025B" w:rsidRDefault="00D6025B" w:rsidP="00D6025B">
      <w:pPr>
        <w:ind w:right="-1701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</w:t>
      </w:r>
    </w:p>
    <w:p w:rsidR="00D6025B" w:rsidRDefault="00D6025B" w:rsidP="00D6025B">
      <w:pPr>
        <w:ind w:left="3540" w:right="-1701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----------------/---------------/---------------- </w:t>
      </w:r>
    </w:p>
    <w:p w:rsidR="00D6025B" w:rsidRDefault="00D6025B" w:rsidP="00D6025B">
      <w:pPr>
        <w:rPr>
          <w:sz w:val="10"/>
          <w:szCs w:val="10"/>
        </w:rPr>
      </w:pPr>
    </w:p>
    <w:p w:rsidR="00A01DDD" w:rsidRPr="00DE7831" w:rsidRDefault="00A01DDD" w:rsidP="003A4B72">
      <w:pPr>
        <w:spacing w:line="360" w:lineRule="auto"/>
        <w:jc w:val="center"/>
        <w:rPr>
          <w:sz w:val="10"/>
          <w:szCs w:val="10"/>
        </w:rPr>
      </w:pPr>
    </w:p>
    <w:sectPr w:rsidR="00A01DDD" w:rsidRPr="00DE7831" w:rsidSect="00F74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71" w:right="1083" w:bottom="1860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D1" w:rsidRDefault="00F555D1">
      <w:r>
        <w:separator/>
      </w:r>
    </w:p>
  </w:endnote>
  <w:endnote w:type="continuationSeparator" w:id="0">
    <w:p w:rsidR="00F555D1" w:rsidRDefault="00F5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D1" w:rsidRDefault="00F555D1">
      <w:r>
        <w:separator/>
      </w:r>
    </w:p>
  </w:footnote>
  <w:footnote w:type="continuationSeparator" w:id="0">
    <w:p w:rsidR="00F555D1" w:rsidRDefault="00F5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 w:rsidR="007D1712">
      <w:rPr>
        <w:rFonts w:ascii="Verdana" w:hAnsi="Verdana"/>
        <w:sz w:val="16"/>
        <w:szCs w:val="16"/>
      </w:rPr>
      <w:t xml:space="preserve">                          </w:t>
    </w:r>
    <w:r>
      <w:rPr>
        <w:rFonts w:ascii="Verdana" w:hAnsi="Verdana"/>
        <w:sz w:val="16"/>
        <w:szCs w:val="16"/>
      </w:rPr>
      <w:tab/>
    </w:r>
    <w:r w:rsidR="008570ED"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064E"/>
    <w:rsid w:val="000020CE"/>
    <w:rsid w:val="00002893"/>
    <w:rsid w:val="0000323E"/>
    <w:rsid w:val="0000519D"/>
    <w:rsid w:val="000065EC"/>
    <w:rsid w:val="000100B6"/>
    <w:rsid w:val="0001535A"/>
    <w:rsid w:val="00015916"/>
    <w:rsid w:val="000162F5"/>
    <w:rsid w:val="0001693D"/>
    <w:rsid w:val="000172FB"/>
    <w:rsid w:val="00017606"/>
    <w:rsid w:val="00031403"/>
    <w:rsid w:val="00036743"/>
    <w:rsid w:val="0003706A"/>
    <w:rsid w:val="00040D23"/>
    <w:rsid w:val="0004128B"/>
    <w:rsid w:val="00041CD8"/>
    <w:rsid w:val="00041F66"/>
    <w:rsid w:val="000431FC"/>
    <w:rsid w:val="000446E3"/>
    <w:rsid w:val="0004555D"/>
    <w:rsid w:val="000458A3"/>
    <w:rsid w:val="00047107"/>
    <w:rsid w:val="00051140"/>
    <w:rsid w:val="000517FF"/>
    <w:rsid w:val="00051C42"/>
    <w:rsid w:val="00053568"/>
    <w:rsid w:val="00055216"/>
    <w:rsid w:val="00060EF3"/>
    <w:rsid w:val="00062169"/>
    <w:rsid w:val="00062CB8"/>
    <w:rsid w:val="00064FFF"/>
    <w:rsid w:val="000671B7"/>
    <w:rsid w:val="00067D30"/>
    <w:rsid w:val="00070364"/>
    <w:rsid w:val="00071F8A"/>
    <w:rsid w:val="0007577C"/>
    <w:rsid w:val="00081955"/>
    <w:rsid w:val="0008245B"/>
    <w:rsid w:val="00083EF6"/>
    <w:rsid w:val="00084D9F"/>
    <w:rsid w:val="0008519C"/>
    <w:rsid w:val="0008582E"/>
    <w:rsid w:val="00086B67"/>
    <w:rsid w:val="00086C36"/>
    <w:rsid w:val="000909A9"/>
    <w:rsid w:val="000911C5"/>
    <w:rsid w:val="00092493"/>
    <w:rsid w:val="00092921"/>
    <w:rsid w:val="000A1EA7"/>
    <w:rsid w:val="000A40AA"/>
    <w:rsid w:val="000A42DF"/>
    <w:rsid w:val="000A537C"/>
    <w:rsid w:val="000A539B"/>
    <w:rsid w:val="000A5607"/>
    <w:rsid w:val="000A67B6"/>
    <w:rsid w:val="000A7929"/>
    <w:rsid w:val="000B3526"/>
    <w:rsid w:val="000B6383"/>
    <w:rsid w:val="000C0086"/>
    <w:rsid w:val="000C2A22"/>
    <w:rsid w:val="000C4ACB"/>
    <w:rsid w:val="000C5220"/>
    <w:rsid w:val="000C6992"/>
    <w:rsid w:val="000D1F65"/>
    <w:rsid w:val="000D617A"/>
    <w:rsid w:val="000D7A96"/>
    <w:rsid w:val="000E01A8"/>
    <w:rsid w:val="000E1450"/>
    <w:rsid w:val="000E3973"/>
    <w:rsid w:val="000E4A9A"/>
    <w:rsid w:val="000E548F"/>
    <w:rsid w:val="000E5C47"/>
    <w:rsid w:val="000E69CD"/>
    <w:rsid w:val="000E6B14"/>
    <w:rsid w:val="000E6E61"/>
    <w:rsid w:val="000F0256"/>
    <w:rsid w:val="000F1971"/>
    <w:rsid w:val="000F1DFF"/>
    <w:rsid w:val="000F30B7"/>
    <w:rsid w:val="000F3358"/>
    <w:rsid w:val="000F4B0B"/>
    <w:rsid w:val="000F5C38"/>
    <w:rsid w:val="000F7BCE"/>
    <w:rsid w:val="001009F4"/>
    <w:rsid w:val="00100A40"/>
    <w:rsid w:val="00102D3C"/>
    <w:rsid w:val="0010478E"/>
    <w:rsid w:val="00104D94"/>
    <w:rsid w:val="00105A46"/>
    <w:rsid w:val="00106037"/>
    <w:rsid w:val="001067B2"/>
    <w:rsid w:val="001078CF"/>
    <w:rsid w:val="00111026"/>
    <w:rsid w:val="00111283"/>
    <w:rsid w:val="00113534"/>
    <w:rsid w:val="00114374"/>
    <w:rsid w:val="00115B16"/>
    <w:rsid w:val="0011706A"/>
    <w:rsid w:val="00121C10"/>
    <w:rsid w:val="00121C4E"/>
    <w:rsid w:val="00126635"/>
    <w:rsid w:val="00126692"/>
    <w:rsid w:val="0013170D"/>
    <w:rsid w:val="00131B6B"/>
    <w:rsid w:val="00134EE0"/>
    <w:rsid w:val="001356EC"/>
    <w:rsid w:val="00142453"/>
    <w:rsid w:val="00144D1B"/>
    <w:rsid w:val="00150611"/>
    <w:rsid w:val="00154402"/>
    <w:rsid w:val="00155F15"/>
    <w:rsid w:val="00157BF9"/>
    <w:rsid w:val="0016115F"/>
    <w:rsid w:val="0016289C"/>
    <w:rsid w:val="001643BD"/>
    <w:rsid w:val="0016578E"/>
    <w:rsid w:val="00166F7D"/>
    <w:rsid w:val="001710F3"/>
    <w:rsid w:val="0017132F"/>
    <w:rsid w:val="00174667"/>
    <w:rsid w:val="001810E0"/>
    <w:rsid w:val="001821DB"/>
    <w:rsid w:val="001825DF"/>
    <w:rsid w:val="00186305"/>
    <w:rsid w:val="0018705C"/>
    <w:rsid w:val="00195096"/>
    <w:rsid w:val="001A20A0"/>
    <w:rsid w:val="001A4226"/>
    <w:rsid w:val="001B0EEB"/>
    <w:rsid w:val="001B1F7C"/>
    <w:rsid w:val="001B243B"/>
    <w:rsid w:val="001B32C9"/>
    <w:rsid w:val="001B3761"/>
    <w:rsid w:val="001B45AA"/>
    <w:rsid w:val="001C0B01"/>
    <w:rsid w:val="001C0B9D"/>
    <w:rsid w:val="001C1DC4"/>
    <w:rsid w:val="001C2532"/>
    <w:rsid w:val="001C26A9"/>
    <w:rsid w:val="001C2705"/>
    <w:rsid w:val="001C2DEB"/>
    <w:rsid w:val="001C3B30"/>
    <w:rsid w:val="001C67C5"/>
    <w:rsid w:val="001D2A51"/>
    <w:rsid w:val="001D398D"/>
    <w:rsid w:val="001D4D75"/>
    <w:rsid w:val="001D5641"/>
    <w:rsid w:val="001D6B9F"/>
    <w:rsid w:val="001D7DBD"/>
    <w:rsid w:val="001E573A"/>
    <w:rsid w:val="001E580B"/>
    <w:rsid w:val="001F1628"/>
    <w:rsid w:val="001F1987"/>
    <w:rsid w:val="001F2FF6"/>
    <w:rsid w:val="001F5769"/>
    <w:rsid w:val="001F72CC"/>
    <w:rsid w:val="002001C2"/>
    <w:rsid w:val="0020074E"/>
    <w:rsid w:val="00201F8E"/>
    <w:rsid w:val="00203A20"/>
    <w:rsid w:val="00206663"/>
    <w:rsid w:val="0021063F"/>
    <w:rsid w:val="00213C3A"/>
    <w:rsid w:val="00213FBA"/>
    <w:rsid w:val="00217C6E"/>
    <w:rsid w:val="00217F72"/>
    <w:rsid w:val="00220AB7"/>
    <w:rsid w:val="00224BA0"/>
    <w:rsid w:val="00224C09"/>
    <w:rsid w:val="00226901"/>
    <w:rsid w:val="00232133"/>
    <w:rsid w:val="00232EF9"/>
    <w:rsid w:val="00235F35"/>
    <w:rsid w:val="002401ED"/>
    <w:rsid w:val="002435E4"/>
    <w:rsid w:val="0024362F"/>
    <w:rsid w:val="00244316"/>
    <w:rsid w:val="00244D1D"/>
    <w:rsid w:val="00244F20"/>
    <w:rsid w:val="00247B74"/>
    <w:rsid w:val="002503D8"/>
    <w:rsid w:val="00250BEF"/>
    <w:rsid w:val="00252FA2"/>
    <w:rsid w:val="00253E15"/>
    <w:rsid w:val="00256A75"/>
    <w:rsid w:val="002607D4"/>
    <w:rsid w:val="00260C84"/>
    <w:rsid w:val="00261349"/>
    <w:rsid w:val="00261383"/>
    <w:rsid w:val="00262790"/>
    <w:rsid w:val="00262982"/>
    <w:rsid w:val="002644FE"/>
    <w:rsid w:val="002646E7"/>
    <w:rsid w:val="0026513E"/>
    <w:rsid w:val="00266CFF"/>
    <w:rsid w:val="002729EB"/>
    <w:rsid w:val="0027382F"/>
    <w:rsid w:val="002740CC"/>
    <w:rsid w:val="002753B1"/>
    <w:rsid w:val="002765CF"/>
    <w:rsid w:val="002806B8"/>
    <w:rsid w:val="00281DB2"/>
    <w:rsid w:val="00283337"/>
    <w:rsid w:val="00286D63"/>
    <w:rsid w:val="00290D4C"/>
    <w:rsid w:val="002A0FE9"/>
    <w:rsid w:val="002A194D"/>
    <w:rsid w:val="002A22C0"/>
    <w:rsid w:val="002A31E9"/>
    <w:rsid w:val="002A6069"/>
    <w:rsid w:val="002B0584"/>
    <w:rsid w:val="002B543F"/>
    <w:rsid w:val="002B6107"/>
    <w:rsid w:val="002B696A"/>
    <w:rsid w:val="002C03F0"/>
    <w:rsid w:val="002C307A"/>
    <w:rsid w:val="002C7379"/>
    <w:rsid w:val="002D1668"/>
    <w:rsid w:val="002D18D0"/>
    <w:rsid w:val="002D3ADD"/>
    <w:rsid w:val="002D5679"/>
    <w:rsid w:val="002D6247"/>
    <w:rsid w:val="002D6956"/>
    <w:rsid w:val="002D7202"/>
    <w:rsid w:val="002D79FA"/>
    <w:rsid w:val="002E1D10"/>
    <w:rsid w:val="002E367F"/>
    <w:rsid w:val="002E7D24"/>
    <w:rsid w:val="002F1718"/>
    <w:rsid w:val="002F6FFD"/>
    <w:rsid w:val="00301197"/>
    <w:rsid w:val="003012DD"/>
    <w:rsid w:val="003111AE"/>
    <w:rsid w:val="00311BD2"/>
    <w:rsid w:val="00312D3B"/>
    <w:rsid w:val="003147E7"/>
    <w:rsid w:val="00322990"/>
    <w:rsid w:val="00325CFE"/>
    <w:rsid w:val="00331938"/>
    <w:rsid w:val="00331DE0"/>
    <w:rsid w:val="0033230C"/>
    <w:rsid w:val="003348EE"/>
    <w:rsid w:val="0033660E"/>
    <w:rsid w:val="00336FB3"/>
    <w:rsid w:val="00340C81"/>
    <w:rsid w:val="003473FD"/>
    <w:rsid w:val="00347922"/>
    <w:rsid w:val="00350301"/>
    <w:rsid w:val="003522D9"/>
    <w:rsid w:val="00352967"/>
    <w:rsid w:val="00353DFA"/>
    <w:rsid w:val="0035681B"/>
    <w:rsid w:val="00363A25"/>
    <w:rsid w:val="00365588"/>
    <w:rsid w:val="003656BD"/>
    <w:rsid w:val="00366E7E"/>
    <w:rsid w:val="003676A4"/>
    <w:rsid w:val="00367843"/>
    <w:rsid w:val="003712E2"/>
    <w:rsid w:val="00371461"/>
    <w:rsid w:val="003727D1"/>
    <w:rsid w:val="00372B28"/>
    <w:rsid w:val="00372B56"/>
    <w:rsid w:val="00373BF0"/>
    <w:rsid w:val="0037414F"/>
    <w:rsid w:val="00376854"/>
    <w:rsid w:val="00377DFE"/>
    <w:rsid w:val="0038081D"/>
    <w:rsid w:val="003818A2"/>
    <w:rsid w:val="00381FE9"/>
    <w:rsid w:val="0038495B"/>
    <w:rsid w:val="00395C6E"/>
    <w:rsid w:val="003961D1"/>
    <w:rsid w:val="00396214"/>
    <w:rsid w:val="00396386"/>
    <w:rsid w:val="00397492"/>
    <w:rsid w:val="003A220D"/>
    <w:rsid w:val="003A2628"/>
    <w:rsid w:val="003A265E"/>
    <w:rsid w:val="003A454E"/>
    <w:rsid w:val="003A4B72"/>
    <w:rsid w:val="003A4FD5"/>
    <w:rsid w:val="003A533A"/>
    <w:rsid w:val="003A73BC"/>
    <w:rsid w:val="003A7752"/>
    <w:rsid w:val="003B0848"/>
    <w:rsid w:val="003B30B7"/>
    <w:rsid w:val="003B32E5"/>
    <w:rsid w:val="003B669E"/>
    <w:rsid w:val="003B6A64"/>
    <w:rsid w:val="003B7FB0"/>
    <w:rsid w:val="003C19EA"/>
    <w:rsid w:val="003C24F0"/>
    <w:rsid w:val="003C3046"/>
    <w:rsid w:val="003C3DD7"/>
    <w:rsid w:val="003D06AD"/>
    <w:rsid w:val="003D0A35"/>
    <w:rsid w:val="003D0F9E"/>
    <w:rsid w:val="003D3A5C"/>
    <w:rsid w:val="003D3DAF"/>
    <w:rsid w:val="003D7760"/>
    <w:rsid w:val="003E0951"/>
    <w:rsid w:val="003E3AC0"/>
    <w:rsid w:val="003E4102"/>
    <w:rsid w:val="003E5E99"/>
    <w:rsid w:val="003F09A9"/>
    <w:rsid w:val="003F20AE"/>
    <w:rsid w:val="003F5974"/>
    <w:rsid w:val="003F6332"/>
    <w:rsid w:val="003F65D1"/>
    <w:rsid w:val="003F66CC"/>
    <w:rsid w:val="003F7A97"/>
    <w:rsid w:val="003F7AA4"/>
    <w:rsid w:val="00400425"/>
    <w:rsid w:val="00401C0B"/>
    <w:rsid w:val="0040315A"/>
    <w:rsid w:val="004044D4"/>
    <w:rsid w:val="0040479B"/>
    <w:rsid w:val="004050D2"/>
    <w:rsid w:val="00405F78"/>
    <w:rsid w:val="00406E67"/>
    <w:rsid w:val="00417B73"/>
    <w:rsid w:val="00420359"/>
    <w:rsid w:val="004208F1"/>
    <w:rsid w:val="004227F2"/>
    <w:rsid w:val="00422951"/>
    <w:rsid w:val="0042417C"/>
    <w:rsid w:val="00426CB0"/>
    <w:rsid w:val="00426E0B"/>
    <w:rsid w:val="00427354"/>
    <w:rsid w:val="00433AA3"/>
    <w:rsid w:val="00433C9F"/>
    <w:rsid w:val="00436E97"/>
    <w:rsid w:val="004414F7"/>
    <w:rsid w:val="00441556"/>
    <w:rsid w:val="00444A21"/>
    <w:rsid w:val="004465A5"/>
    <w:rsid w:val="00446C5F"/>
    <w:rsid w:val="00447731"/>
    <w:rsid w:val="004521C1"/>
    <w:rsid w:val="00452D19"/>
    <w:rsid w:val="00452D79"/>
    <w:rsid w:val="00452FAE"/>
    <w:rsid w:val="00453E60"/>
    <w:rsid w:val="00454A48"/>
    <w:rsid w:val="004554D3"/>
    <w:rsid w:val="00457BF6"/>
    <w:rsid w:val="00461194"/>
    <w:rsid w:val="0046119C"/>
    <w:rsid w:val="00464AB7"/>
    <w:rsid w:val="00464E6B"/>
    <w:rsid w:val="0046721C"/>
    <w:rsid w:val="00470639"/>
    <w:rsid w:val="00470D96"/>
    <w:rsid w:val="00471941"/>
    <w:rsid w:val="00472CD7"/>
    <w:rsid w:val="00476E0E"/>
    <w:rsid w:val="00477F3E"/>
    <w:rsid w:val="004824EA"/>
    <w:rsid w:val="00482B76"/>
    <w:rsid w:val="00486185"/>
    <w:rsid w:val="00487DC7"/>
    <w:rsid w:val="00487E25"/>
    <w:rsid w:val="004900B8"/>
    <w:rsid w:val="00490EEB"/>
    <w:rsid w:val="00491279"/>
    <w:rsid w:val="004939F7"/>
    <w:rsid w:val="004942C4"/>
    <w:rsid w:val="00495AB4"/>
    <w:rsid w:val="00495B92"/>
    <w:rsid w:val="004A2599"/>
    <w:rsid w:val="004A36CE"/>
    <w:rsid w:val="004A5485"/>
    <w:rsid w:val="004A5493"/>
    <w:rsid w:val="004B0CA0"/>
    <w:rsid w:val="004B1380"/>
    <w:rsid w:val="004B2114"/>
    <w:rsid w:val="004B29C5"/>
    <w:rsid w:val="004B2C53"/>
    <w:rsid w:val="004B30D2"/>
    <w:rsid w:val="004B4ED2"/>
    <w:rsid w:val="004B50FC"/>
    <w:rsid w:val="004B76F0"/>
    <w:rsid w:val="004C0D34"/>
    <w:rsid w:val="004C3817"/>
    <w:rsid w:val="004C62BB"/>
    <w:rsid w:val="004C69EB"/>
    <w:rsid w:val="004D086A"/>
    <w:rsid w:val="004D16A1"/>
    <w:rsid w:val="004D1738"/>
    <w:rsid w:val="004D18BE"/>
    <w:rsid w:val="004D7FBB"/>
    <w:rsid w:val="004E1915"/>
    <w:rsid w:val="004E1BEA"/>
    <w:rsid w:val="004E78D1"/>
    <w:rsid w:val="004E7DD3"/>
    <w:rsid w:val="004F0B34"/>
    <w:rsid w:val="004F1073"/>
    <w:rsid w:val="004F15AE"/>
    <w:rsid w:val="004F43F4"/>
    <w:rsid w:val="004F4C77"/>
    <w:rsid w:val="004F53DB"/>
    <w:rsid w:val="004F5ADD"/>
    <w:rsid w:val="004F5B1B"/>
    <w:rsid w:val="004F65C1"/>
    <w:rsid w:val="004F6759"/>
    <w:rsid w:val="004F7CEC"/>
    <w:rsid w:val="00500315"/>
    <w:rsid w:val="00501AF7"/>
    <w:rsid w:val="00502CA7"/>
    <w:rsid w:val="0050606C"/>
    <w:rsid w:val="00507B32"/>
    <w:rsid w:val="00510912"/>
    <w:rsid w:val="00510CD6"/>
    <w:rsid w:val="00511BBC"/>
    <w:rsid w:val="00512597"/>
    <w:rsid w:val="00513978"/>
    <w:rsid w:val="00517EC7"/>
    <w:rsid w:val="005210C0"/>
    <w:rsid w:val="005260E6"/>
    <w:rsid w:val="00526308"/>
    <w:rsid w:val="0052735B"/>
    <w:rsid w:val="00530E88"/>
    <w:rsid w:val="005352EB"/>
    <w:rsid w:val="005368FA"/>
    <w:rsid w:val="00540E34"/>
    <w:rsid w:val="00542BFB"/>
    <w:rsid w:val="00543465"/>
    <w:rsid w:val="00544BB8"/>
    <w:rsid w:val="00544F02"/>
    <w:rsid w:val="00545A82"/>
    <w:rsid w:val="0054756A"/>
    <w:rsid w:val="00551DE8"/>
    <w:rsid w:val="00552318"/>
    <w:rsid w:val="005527D6"/>
    <w:rsid w:val="00553272"/>
    <w:rsid w:val="005575AB"/>
    <w:rsid w:val="005578BD"/>
    <w:rsid w:val="0056378E"/>
    <w:rsid w:val="00563B3E"/>
    <w:rsid w:val="00564476"/>
    <w:rsid w:val="005650B1"/>
    <w:rsid w:val="00570501"/>
    <w:rsid w:val="005715DD"/>
    <w:rsid w:val="0057244D"/>
    <w:rsid w:val="00573652"/>
    <w:rsid w:val="00576384"/>
    <w:rsid w:val="00577F34"/>
    <w:rsid w:val="005821E9"/>
    <w:rsid w:val="00583247"/>
    <w:rsid w:val="00584409"/>
    <w:rsid w:val="005858AC"/>
    <w:rsid w:val="005860B1"/>
    <w:rsid w:val="005866AE"/>
    <w:rsid w:val="00593BE2"/>
    <w:rsid w:val="00595450"/>
    <w:rsid w:val="00596FF3"/>
    <w:rsid w:val="005975C9"/>
    <w:rsid w:val="005A07B6"/>
    <w:rsid w:val="005A13C4"/>
    <w:rsid w:val="005A44B8"/>
    <w:rsid w:val="005A4870"/>
    <w:rsid w:val="005A642A"/>
    <w:rsid w:val="005A73D2"/>
    <w:rsid w:val="005A7ADF"/>
    <w:rsid w:val="005B1732"/>
    <w:rsid w:val="005B34A2"/>
    <w:rsid w:val="005B688B"/>
    <w:rsid w:val="005B692C"/>
    <w:rsid w:val="005B6A55"/>
    <w:rsid w:val="005B7C55"/>
    <w:rsid w:val="005C070D"/>
    <w:rsid w:val="005C31EF"/>
    <w:rsid w:val="005C4CFF"/>
    <w:rsid w:val="005C4DF4"/>
    <w:rsid w:val="005C5270"/>
    <w:rsid w:val="005C6357"/>
    <w:rsid w:val="005C6E8A"/>
    <w:rsid w:val="005D33A8"/>
    <w:rsid w:val="005E0139"/>
    <w:rsid w:val="005E127E"/>
    <w:rsid w:val="005E15F8"/>
    <w:rsid w:val="005E3406"/>
    <w:rsid w:val="005E5F42"/>
    <w:rsid w:val="005E66AA"/>
    <w:rsid w:val="005F1132"/>
    <w:rsid w:val="005F3EEE"/>
    <w:rsid w:val="005F4230"/>
    <w:rsid w:val="005F4BC5"/>
    <w:rsid w:val="005F4E23"/>
    <w:rsid w:val="005F59D5"/>
    <w:rsid w:val="005F6059"/>
    <w:rsid w:val="006003C9"/>
    <w:rsid w:val="0060176D"/>
    <w:rsid w:val="0060324B"/>
    <w:rsid w:val="00605136"/>
    <w:rsid w:val="0060782D"/>
    <w:rsid w:val="00611762"/>
    <w:rsid w:val="00611E94"/>
    <w:rsid w:val="00612159"/>
    <w:rsid w:val="00612FDA"/>
    <w:rsid w:val="0062078B"/>
    <w:rsid w:val="00620F11"/>
    <w:rsid w:val="00621AC7"/>
    <w:rsid w:val="0062341B"/>
    <w:rsid w:val="00623668"/>
    <w:rsid w:val="00623CEB"/>
    <w:rsid w:val="006247A5"/>
    <w:rsid w:val="00624DBB"/>
    <w:rsid w:val="006270A7"/>
    <w:rsid w:val="00634B29"/>
    <w:rsid w:val="00635017"/>
    <w:rsid w:val="006354CF"/>
    <w:rsid w:val="0063765A"/>
    <w:rsid w:val="00640993"/>
    <w:rsid w:val="006412D9"/>
    <w:rsid w:val="00641C1F"/>
    <w:rsid w:val="006428DA"/>
    <w:rsid w:val="0064507C"/>
    <w:rsid w:val="00646F2F"/>
    <w:rsid w:val="00647E27"/>
    <w:rsid w:val="00647F04"/>
    <w:rsid w:val="00651833"/>
    <w:rsid w:val="00654D3A"/>
    <w:rsid w:val="00654EB2"/>
    <w:rsid w:val="00656AA7"/>
    <w:rsid w:val="0066171D"/>
    <w:rsid w:val="00661C41"/>
    <w:rsid w:val="00664EB4"/>
    <w:rsid w:val="00665A7B"/>
    <w:rsid w:val="00671ED9"/>
    <w:rsid w:val="00673DB4"/>
    <w:rsid w:val="00676B67"/>
    <w:rsid w:val="006772F9"/>
    <w:rsid w:val="006805F5"/>
    <w:rsid w:val="00681878"/>
    <w:rsid w:val="006822FD"/>
    <w:rsid w:val="006834B9"/>
    <w:rsid w:val="00685E20"/>
    <w:rsid w:val="00686D60"/>
    <w:rsid w:val="006870DD"/>
    <w:rsid w:val="00687D4D"/>
    <w:rsid w:val="006914CD"/>
    <w:rsid w:val="006920EA"/>
    <w:rsid w:val="00692188"/>
    <w:rsid w:val="00692915"/>
    <w:rsid w:val="00692AD9"/>
    <w:rsid w:val="00692FC1"/>
    <w:rsid w:val="00694382"/>
    <w:rsid w:val="00695C5E"/>
    <w:rsid w:val="006A0388"/>
    <w:rsid w:val="006A0AD4"/>
    <w:rsid w:val="006A110F"/>
    <w:rsid w:val="006A164D"/>
    <w:rsid w:val="006A4538"/>
    <w:rsid w:val="006A64BD"/>
    <w:rsid w:val="006A7077"/>
    <w:rsid w:val="006B3B84"/>
    <w:rsid w:val="006B3DB2"/>
    <w:rsid w:val="006B4306"/>
    <w:rsid w:val="006B757E"/>
    <w:rsid w:val="006C03B4"/>
    <w:rsid w:val="006C0979"/>
    <w:rsid w:val="006C0BCF"/>
    <w:rsid w:val="006C46EB"/>
    <w:rsid w:val="006C4EFC"/>
    <w:rsid w:val="006C759F"/>
    <w:rsid w:val="006D1047"/>
    <w:rsid w:val="006D1C81"/>
    <w:rsid w:val="006D2BF4"/>
    <w:rsid w:val="006D6D9E"/>
    <w:rsid w:val="006D7D93"/>
    <w:rsid w:val="006E02AF"/>
    <w:rsid w:val="006E13E4"/>
    <w:rsid w:val="006E24FB"/>
    <w:rsid w:val="006E38C4"/>
    <w:rsid w:val="006E4A5A"/>
    <w:rsid w:val="006E63AC"/>
    <w:rsid w:val="006E6DEA"/>
    <w:rsid w:val="006E7110"/>
    <w:rsid w:val="006E7550"/>
    <w:rsid w:val="006F23FA"/>
    <w:rsid w:val="006F67CE"/>
    <w:rsid w:val="0070061F"/>
    <w:rsid w:val="007008EF"/>
    <w:rsid w:val="007009BC"/>
    <w:rsid w:val="0070147D"/>
    <w:rsid w:val="00702B14"/>
    <w:rsid w:val="0070372C"/>
    <w:rsid w:val="00704BA5"/>
    <w:rsid w:val="00704D4D"/>
    <w:rsid w:val="00706094"/>
    <w:rsid w:val="00707A4A"/>
    <w:rsid w:val="00712832"/>
    <w:rsid w:val="0071698B"/>
    <w:rsid w:val="00716BDB"/>
    <w:rsid w:val="0072073D"/>
    <w:rsid w:val="00720A11"/>
    <w:rsid w:val="00722866"/>
    <w:rsid w:val="007233D2"/>
    <w:rsid w:val="007242E9"/>
    <w:rsid w:val="0072483A"/>
    <w:rsid w:val="0072491E"/>
    <w:rsid w:val="00725DAD"/>
    <w:rsid w:val="00727C6E"/>
    <w:rsid w:val="00730B1A"/>
    <w:rsid w:val="0073228C"/>
    <w:rsid w:val="00733AB3"/>
    <w:rsid w:val="00734E40"/>
    <w:rsid w:val="00735336"/>
    <w:rsid w:val="0073622C"/>
    <w:rsid w:val="00736251"/>
    <w:rsid w:val="007364E7"/>
    <w:rsid w:val="00736E77"/>
    <w:rsid w:val="00742988"/>
    <w:rsid w:val="00743AF3"/>
    <w:rsid w:val="00744562"/>
    <w:rsid w:val="00745226"/>
    <w:rsid w:val="00747B73"/>
    <w:rsid w:val="00750369"/>
    <w:rsid w:val="0075105C"/>
    <w:rsid w:val="007559D7"/>
    <w:rsid w:val="00761FC3"/>
    <w:rsid w:val="007629D9"/>
    <w:rsid w:val="0076417D"/>
    <w:rsid w:val="007643B3"/>
    <w:rsid w:val="007651F9"/>
    <w:rsid w:val="00766E2F"/>
    <w:rsid w:val="00770784"/>
    <w:rsid w:val="007716DE"/>
    <w:rsid w:val="007724A3"/>
    <w:rsid w:val="0077392E"/>
    <w:rsid w:val="00774886"/>
    <w:rsid w:val="0077782B"/>
    <w:rsid w:val="00783CBA"/>
    <w:rsid w:val="0078614A"/>
    <w:rsid w:val="00786D15"/>
    <w:rsid w:val="00786F3D"/>
    <w:rsid w:val="00787767"/>
    <w:rsid w:val="007A27DD"/>
    <w:rsid w:val="007A2B8F"/>
    <w:rsid w:val="007A31B9"/>
    <w:rsid w:val="007A67F2"/>
    <w:rsid w:val="007A77A5"/>
    <w:rsid w:val="007A785C"/>
    <w:rsid w:val="007A7C3A"/>
    <w:rsid w:val="007A7E83"/>
    <w:rsid w:val="007B2047"/>
    <w:rsid w:val="007B256D"/>
    <w:rsid w:val="007B36FF"/>
    <w:rsid w:val="007B5277"/>
    <w:rsid w:val="007B66E0"/>
    <w:rsid w:val="007C049F"/>
    <w:rsid w:val="007C0DED"/>
    <w:rsid w:val="007C330F"/>
    <w:rsid w:val="007C3661"/>
    <w:rsid w:val="007C7C02"/>
    <w:rsid w:val="007D07CD"/>
    <w:rsid w:val="007D1712"/>
    <w:rsid w:val="007D4148"/>
    <w:rsid w:val="007D5987"/>
    <w:rsid w:val="007E1073"/>
    <w:rsid w:val="007E3B2D"/>
    <w:rsid w:val="007E4E5C"/>
    <w:rsid w:val="007F2BFC"/>
    <w:rsid w:val="007F3534"/>
    <w:rsid w:val="007F38D1"/>
    <w:rsid w:val="007F3AA2"/>
    <w:rsid w:val="007F4DC3"/>
    <w:rsid w:val="007F5622"/>
    <w:rsid w:val="007F5ACD"/>
    <w:rsid w:val="007F775D"/>
    <w:rsid w:val="007F78AC"/>
    <w:rsid w:val="00802B33"/>
    <w:rsid w:val="00802C23"/>
    <w:rsid w:val="00803740"/>
    <w:rsid w:val="00804334"/>
    <w:rsid w:val="008047DD"/>
    <w:rsid w:val="008068E8"/>
    <w:rsid w:val="008074D0"/>
    <w:rsid w:val="0080770C"/>
    <w:rsid w:val="008101DE"/>
    <w:rsid w:val="00811C72"/>
    <w:rsid w:val="00812126"/>
    <w:rsid w:val="00812507"/>
    <w:rsid w:val="00817EC4"/>
    <w:rsid w:val="00820715"/>
    <w:rsid w:val="00822985"/>
    <w:rsid w:val="0082489A"/>
    <w:rsid w:val="00826B7A"/>
    <w:rsid w:val="008313BB"/>
    <w:rsid w:val="00831547"/>
    <w:rsid w:val="00831C24"/>
    <w:rsid w:val="008322B9"/>
    <w:rsid w:val="00833460"/>
    <w:rsid w:val="0083399D"/>
    <w:rsid w:val="00837154"/>
    <w:rsid w:val="008433B7"/>
    <w:rsid w:val="00843686"/>
    <w:rsid w:val="008448F1"/>
    <w:rsid w:val="008449BD"/>
    <w:rsid w:val="0084693D"/>
    <w:rsid w:val="0085030A"/>
    <w:rsid w:val="00851369"/>
    <w:rsid w:val="008523B7"/>
    <w:rsid w:val="0085531D"/>
    <w:rsid w:val="00855742"/>
    <w:rsid w:val="008570ED"/>
    <w:rsid w:val="00864793"/>
    <w:rsid w:val="00864D1D"/>
    <w:rsid w:val="00865BD3"/>
    <w:rsid w:val="00866A5C"/>
    <w:rsid w:val="00873BC2"/>
    <w:rsid w:val="00874964"/>
    <w:rsid w:val="00880026"/>
    <w:rsid w:val="00881E9E"/>
    <w:rsid w:val="008848C4"/>
    <w:rsid w:val="00887DA0"/>
    <w:rsid w:val="00890A73"/>
    <w:rsid w:val="008963C9"/>
    <w:rsid w:val="008979E4"/>
    <w:rsid w:val="008A1012"/>
    <w:rsid w:val="008A4A4D"/>
    <w:rsid w:val="008B016A"/>
    <w:rsid w:val="008B2523"/>
    <w:rsid w:val="008B5D25"/>
    <w:rsid w:val="008C08A6"/>
    <w:rsid w:val="008C1352"/>
    <w:rsid w:val="008C279D"/>
    <w:rsid w:val="008C2853"/>
    <w:rsid w:val="008D14C6"/>
    <w:rsid w:val="008D3D26"/>
    <w:rsid w:val="008D5A46"/>
    <w:rsid w:val="008D5CE9"/>
    <w:rsid w:val="008E02A0"/>
    <w:rsid w:val="008E0F80"/>
    <w:rsid w:val="008E26CC"/>
    <w:rsid w:val="008E3A90"/>
    <w:rsid w:val="008E3CA2"/>
    <w:rsid w:val="008E3D94"/>
    <w:rsid w:val="008E70E2"/>
    <w:rsid w:val="008F1EF7"/>
    <w:rsid w:val="008F3CA1"/>
    <w:rsid w:val="008F6572"/>
    <w:rsid w:val="009017F8"/>
    <w:rsid w:val="00902295"/>
    <w:rsid w:val="009022A1"/>
    <w:rsid w:val="009034CB"/>
    <w:rsid w:val="00903891"/>
    <w:rsid w:val="00903928"/>
    <w:rsid w:val="00911353"/>
    <w:rsid w:val="00911857"/>
    <w:rsid w:val="009132CC"/>
    <w:rsid w:val="00913E7F"/>
    <w:rsid w:val="00914422"/>
    <w:rsid w:val="00914433"/>
    <w:rsid w:val="00920DB7"/>
    <w:rsid w:val="00923820"/>
    <w:rsid w:val="00924632"/>
    <w:rsid w:val="00925B75"/>
    <w:rsid w:val="00930209"/>
    <w:rsid w:val="00933BB2"/>
    <w:rsid w:val="00934AEE"/>
    <w:rsid w:val="00936094"/>
    <w:rsid w:val="0093662B"/>
    <w:rsid w:val="00941290"/>
    <w:rsid w:val="00941B79"/>
    <w:rsid w:val="009433E9"/>
    <w:rsid w:val="00943D84"/>
    <w:rsid w:val="00944286"/>
    <w:rsid w:val="009501FE"/>
    <w:rsid w:val="009518EC"/>
    <w:rsid w:val="00956135"/>
    <w:rsid w:val="009629D2"/>
    <w:rsid w:val="00963C05"/>
    <w:rsid w:val="009648E5"/>
    <w:rsid w:val="00966B6F"/>
    <w:rsid w:val="00972C11"/>
    <w:rsid w:val="00973AC7"/>
    <w:rsid w:val="00974C51"/>
    <w:rsid w:val="0097540F"/>
    <w:rsid w:val="00976DC1"/>
    <w:rsid w:val="00976E96"/>
    <w:rsid w:val="00980F79"/>
    <w:rsid w:val="0098120F"/>
    <w:rsid w:val="00983A5E"/>
    <w:rsid w:val="00985655"/>
    <w:rsid w:val="00985EAD"/>
    <w:rsid w:val="009865CC"/>
    <w:rsid w:val="00987FBE"/>
    <w:rsid w:val="009905F4"/>
    <w:rsid w:val="00992560"/>
    <w:rsid w:val="009958E3"/>
    <w:rsid w:val="00997E7E"/>
    <w:rsid w:val="009A3BD3"/>
    <w:rsid w:val="009A3D9A"/>
    <w:rsid w:val="009A4CF4"/>
    <w:rsid w:val="009A676C"/>
    <w:rsid w:val="009A70BD"/>
    <w:rsid w:val="009A7639"/>
    <w:rsid w:val="009A7643"/>
    <w:rsid w:val="009B219E"/>
    <w:rsid w:val="009B30CF"/>
    <w:rsid w:val="009B53DD"/>
    <w:rsid w:val="009B5D75"/>
    <w:rsid w:val="009B6941"/>
    <w:rsid w:val="009C02CB"/>
    <w:rsid w:val="009C159A"/>
    <w:rsid w:val="009C6A35"/>
    <w:rsid w:val="009C7506"/>
    <w:rsid w:val="009D008D"/>
    <w:rsid w:val="009D025C"/>
    <w:rsid w:val="009D2D74"/>
    <w:rsid w:val="009D301F"/>
    <w:rsid w:val="009D4922"/>
    <w:rsid w:val="009D4F96"/>
    <w:rsid w:val="009D648D"/>
    <w:rsid w:val="009E2F6B"/>
    <w:rsid w:val="009E4E21"/>
    <w:rsid w:val="009F6821"/>
    <w:rsid w:val="009F6D27"/>
    <w:rsid w:val="00A01908"/>
    <w:rsid w:val="00A01DDD"/>
    <w:rsid w:val="00A0292D"/>
    <w:rsid w:val="00A02C35"/>
    <w:rsid w:val="00A02DBE"/>
    <w:rsid w:val="00A03DAF"/>
    <w:rsid w:val="00A0619C"/>
    <w:rsid w:val="00A1189B"/>
    <w:rsid w:val="00A12015"/>
    <w:rsid w:val="00A120A1"/>
    <w:rsid w:val="00A12754"/>
    <w:rsid w:val="00A12A89"/>
    <w:rsid w:val="00A14152"/>
    <w:rsid w:val="00A14AD7"/>
    <w:rsid w:val="00A14DD2"/>
    <w:rsid w:val="00A15D66"/>
    <w:rsid w:val="00A15E96"/>
    <w:rsid w:val="00A209D8"/>
    <w:rsid w:val="00A210B7"/>
    <w:rsid w:val="00A22CAF"/>
    <w:rsid w:val="00A26EF2"/>
    <w:rsid w:val="00A3264D"/>
    <w:rsid w:val="00A32908"/>
    <w:rsid w:val="00A32EC5"/>
    <w:rsid w:val="00A33E0D"/>
    <w:rsid w:val="00A36432"/>
    <w:rsid w:val="00A3769B"/>
    <w:rsid w:val="00A403F5"/>
    <w:rsid w:val="00A47E78"/>
    <w:rsid w:val="00A51A16"/>
    <w:rsid w:val="00A53092"/>
    <w:rsid w:val="00A535D2"/>
    <w:rsid w:val="00A54298"/>
    <w:rsid w:val="00A54F51"/>
    <w:rsid w:val="00A565A5"/>
    <w:rsid w:val="00A57843"/>
    <w:rsid w:val="00A60570"/>
    <w:rsid w:val="00A64470"/>
    <w:rsid w:val="00A651BC"/>
    <w:rsid w:val="00A67271"/>
    <w:rsid w:val="00A67815"/>
    <w:rsid w:val="00A717B0"/>
    <w:rsid w:val="00A71AF6"/>
    <w:rsid w:val="00A7255A"/>
    <w:rsid w:val="00A73A9C"/>
    <w:rsid w:val="00A74154"/>
    <w:rsid w:val="00A746EC"/>
    <w:rsid w:val="00A770DA"/>
    <w:rsid w:val="00A7710F"/>
    <w:rsid w:val="00A77A58"/>
    <w:rsid w:val="00A77A93"/>
    <w:rsid w:val="00A77E8A"/>
    <w:rsid w:val="00A81C65"/>
    <w:rsid w:val="00A831F8"/>
    <w:rsid w:val="00A84E68"/>
    <w:rsid w:val="00A865B8"/>
    <w:rsid w:val="00A86968"/>
    <w:rsid w:val="00A91629"/>
    <w:rsid w:val="00A91C21"/>
    <w:rsid w:val="00A941B1"/>
    <w:rsid w:val="00A94465"/>
    <w:rsid w:val="00A95B98"/>
    <w:rsid w:val="00AA1BC5"/>
    <w:rsid w:val="00AA54F9"/>
    <w:rsid w:val="00AA73E0"/>
    <w:rsid w:val="00AA7623"/>
    <w:rsid w:val="00AB05DC"/>
    <w:rsid w:val="00AB0BA9"/>
    <w:rsid w:val="00AB1AB2"/>
    <w:rsid w:val="00AB1DE9"/>
    <w:rsid w:val="00AB28A1"/>
    <w:rsid w:val="00AB3208"/>
    <w:rsid w:val="00AB341D"/>
    <w:rsid w:val="00AB4AAE"/>
    <w:rsid w:val="00AB75D6"/>
    <w:rsid w:val="00AB7743"/>
    <w:rsid w:val="00AB7FFB"/>
    <w:rsid w:val="00AC27C8"/>
    <w:rsid w:val="00AC526D"/>
    <w:rsid w:val="00AC59B8"/>
    <w:rsid w:val="00AD099D"/>
    <w:rsid w:val="00AD0F87"/>
    <w:rsid w:val="00AD2058"/>
    <w:rsid w:val="00AD257D"/>
    <w:rsid w:val="00AD2C8C"/>
    <w:rsid w:val="00AD5CEF"/>
    <w:rsid w:val="00AD7264"/>
    <w:rsid w:val="00AE04EC"/>
    <w:rsid w:val="00AE06D8"/>
    <w:rsid w:val="00AE4FEB"/>
    <w:rsid w:val="00AE61CD"/>
    <w:rsid w:val="00AE6CFE"/>
    <w:rsid w:val="00AF0D2C"/>
    <w:rsid w:val="00AF1147"/>
    <w:rsid w:val="00B02452"/>
    <w:rsid w:val="00B049E4"/>
    <w:rsid w:val="00B0732E"/>
    <w:rsid w:val="00B120E7"/>
    <w:rsid w:val="00B129BF"/>
    <w:rsid w:val="00B133FD"/>
    <w:rsid w:val="00B16E72"/>
    <w:rsid w:val="00B172CC"/>
    <w:rsid w:val="00B175D4"/>
    <w:rsid w:val="00B1793E"/>
    <w:rsid w:val="00B2151C"/>
    <w:rsid w:val="00B24855"/>
    <w:rsid w:val="00B3321C"/>
    <w:rsid w:val="00B33967"/>
    <w:rsid w:val="00B34078"/>
    <w:rsid w:val="00B36554"/>
    <w:rsid w:val="00B3694A"/>
    <w:rsid w:val="00B3705D"/>
    <w:rsid w:val="00B4139F"/>
    <w:rsid w:val="00B456EB"/>
    <w:rsid w:val="00B511C1"/>
    <w:rsid w:val="00B51EB3"/>
    <w:rsid w:val="00B5223F"/>
    <w:rsid w:val="00B541F1"/>
    <w:rsid w:val="00B60DC3"/>
    <w:rsid w:val="00B63E27"/>
    <w:rsid w:val="00B63E90"/>
    <w:rsid w:val="00B6531E"/>
    <w:rsid w:val="00B6556F"/>
    <w:rsid w:val="00B65823"/>
    <w:rsid w:val="00B70828"/>
    <w:rsid w:val="00B74043"/>
    <w:rsid w:val="00B74E59"/>
    <w:rsid w:val="00B7504C"/>
    <w:rsid w:val="00B75356"/>
    <w:rsid w:val="00B76F6B"/>
    <w:rsid w:val="00B82719"/>
    <w:rsid w:val="00B84E8E"/>
    <w:rsid w:val="00B865A4"/>
    <w:rsid w:val="00B86893"/>
    <w:rsid w:val="00B9034F"/>
    <w:rsid w:val="00B924A0"/>
    <w:rsid w:val="00B92D8B"/>
    <w:rsid w:val="00B94E74"/>
    <w:rsid w:val="00B94FCC"/>
    <w:rsid w:val="00B9683A"/>
    <w:rsid w:val="00B96D4A"/>
    <w:rsid w:val="00B9756A"/>
    <w:rsid w:val="00B97ABF"/>
    <w:rsid w:val="00BA0085"/>
    <w:rsid w:val="00BA05F6"/>
    <w:rsid w:val="00BA1FC6"/>
    <w:rsid w:val="00BA3006"/>
    <w:rsid w:val="00BA3D0C"/>
    <w:rsid w:val="00BA3DEC"/>
    <w:rsid w:val="00BB051F"/>
    <w:rsid w:val="00BB1221"/>
    <w:rsid w:val="00BB30E8"/>
    <w:rsid w:val="00BB325E"/>
    <w:rsid w:val="00BB3CA8"/>
    <w:rsid w:val="00BB64CB"/>
    <w:rsid w:val="00BB6725"/>
    <w:rsid w:val="00BB718D"/>
    <w:rsid w:val="00BB7BC3"/>
    <w:rsid w:val="00BC1BFB"/>
    <w:rsid w:val="00BC380D"/>
    <w:rsid w:val="00BC640A"/>
    <w:rsid w:val="00BD46C2"/>
    <w:rsid w:val="00BD51C1"/>
    <w:rsid w:val="00BD594D"/>
    <w:rsid w:val="00BD5D28"/>
    <w:rsid w:val="00BD765E"/>
    <w:rsid w:val="00BE0E86"/>
    <w:rsid w:val="00BE1435"/>
    <w:rsid w:val="00BE2DBC"/>
    <w:rsid w:val="00BE32EF"/>
    <w:rsid w:val="00BE3685"/>
    <w:rsid w:val="00BE44BE"/>
    <w:rsid w:val="00BE4F10"/>
    <w:rsid w:val="00BE6542"/>
    <w:rsid w:val="00BE6CBE"/>
    <w:rsid w:val="00BE6D7A"/>
    <w:rsid w:val="00BF023F"/>
    <w:rsid w:val="00BF07B0"/>
    <w:rsid w:val="00BF444E"/>
    <w:rsid w:val="00BF6E74"/>
    <w:rsid w:val="00C00B7A"/>
    <w:rsid w:val="00C02648"/>
    <w:rsid w:val="00C04C9E"/>
    <w:rsid w:val="00C06B3D"/>
    <w:rsid w:val="00C10AD4"/>
    <w:rsid w:val="00C11BB1"/>
    <w:rsid w:val="00C1421B"/>
    <w:rsid w:val="00C14F57"/>
    <w:rsid w:val="00C1569D"/>
    <w:rsid w:val="00C20404"/>
    <w:rsid w:val="00C2236A"/>
    <w:rsid w:val="00C22A0F"/>
    <w:rsid w:val="00C22D70"/>
    <w:rsid w:val="00C23570"/>
    <w:rsid w:val="00C24523"/>
    <w:rsid w:val="00C27441"/>
    <w:rsid w:val="00C27C29"/>
    <w:rsid w:val="00C3064F"/>
    <w:rsid w:val="00C30EC3"/>
    <w:rsid w:val="00C317E1"/>
    <w:rsid w:val="00C31987"/>
    <w:rsid w:val="00C4361C"/>
    <w:rsid w:val="00C43A88"/>
    <w:rsid w:val="00C43A8A"/>
    <w:rsid w:val="00C50B7B"/>
    <w:rsid w:val="00C5440C"/>
    <w:rsid w:val="00C55BD7"/>
    <w:rsid w:val="00C57121"/>
    <w:rsid w:val="00C5727E"/>
    <w:rsid w:val="00C60782"/>
    <w:rsid w:val="00C60CEE"/>
    <w:rsid w:val="00C62704"/>
    <w:rsid w:val="00C702C8"/>
    <w:rsid w:val="00C71C75"/>
    <w:rsid w:val="00C73249"/>
    <w:rsid w:val="00C76060"/>
    <w:rsid w:val="00C80FEC"/>
    <w:rsid w:val="00C83FFA"/>
    <w:rsid w:val="00C8580B"/>
    <w:rsid w:val="00C9088F"/>
    <w:rsid w:val="00C9422C"/>
    <w:rsid w:val="00C94BDD"/>
    <w:rsid w:val="00C971D1"/>
    <w:rsid w:val="00CA1B45"/>
    <w:rsid w:val="00CA1F14"/>
    <w:rsid w:val="00CA2E84"/>
    <w:rsid w:val="00CA5152"/>
    <w:rsid w:val="00CA664C"/>
    <w:rsid w:val="00CA7184"/>
    <w:rsid w:val="00CB16A6"/>
    <w:rsid w:val="00CB26EC"/>
    <w:rsid w:val="00CB3699"/>
    <w:rsid w:val="00CB38BA"/>
    <w:rsid w:val="00CB6B8C"/>
    <w:rsid w:val="00CB70C8"/>
    <w:rsid w:val="00CC06CB"/>
    <w:rsid w:val="00CC18FF"/>
    <w:rsid w:val="00CC286C"/>
    <w:rsid w:val="00CC2A11"/>
    <w:rsid w:val="00CC34FD"/>
    <w:rsid w:val="00CD406C"/>
    <w:rsid w:val="00CD4865"/>
    <w:rsid w:val="00CD52D2"/>
    <w:rsid w:val="00CD54A5"/>
    <w:rsid w:val="00CD6163"/>
    <w:rsid w:val="00CE0F8B"/>
    <w:rsid w:val="00CE272B"/>
    <w:rsid w:val="00CE59F7"/>
    <w:rsid w:val="00CE5A8E"/>
    <w:rsid w:val="00CE69FF"/>
    <w:rsid w:val="00CF0FF5"/>
    <w:rsid w:val="00CF1394"/>
    <w:rsid w:val="00CF13AD"/>
    <w:rsid w:val="00CF39AE"/>
    <w:rsid w:val="00CF3FCF"/>
    <w:rsid w:val="00CF736D"/>
    <w:rsid w:val="00CF77E3"/>
    <w:rsid w:val="00D006DC"/>
    <w:rsid w:val="00D00C4F"/>
    <w:rsid w:val="00D023E9"/>
    <w:rsid w:val="00D0503D"/>
    <w:rsid w:val="00D052F8"/>
    <w:rsid w:val="00D066A0"/>
    <w:rsid w:val="00D07146"/>
    <w:rsid w:val="00D10E22"/>
    <w:rsid w:val="00D124DA"/>
    <w:rsid w:val="00D1291A"/>
    <w:rsid w:val="00D15441"/>
    <w:rsid w:val="00D16894"/>
    <w:rsid w:val="00D171BB"/>
    <w:rsid w:val="00D176F8"/>
    <w:rsid w:val="00D2059C"/>
    <w:rsid w:val="00D20957"/>
    <w:rsid w:val="00D21499"/>
    <w:rsid w:val="00D24380"/>
    <w:rsid w:val="00D2524D"/>
    <w:rsid w:val="00D27D91"/>
    <w:rsid w:val="00D34045"/>
    <w:rsid w:val="00D35701"/>
    <w:rsid w:val="00D37592"/>
    <w:rsid w:val="00D43E2D"/>
    <w:rsid w:val="00D47E24"/>
    <w:rsid w:val="00D50A87"/>
    <w:rsid w:val="00D5134D"/>
    <w:rsid w:val="00D5276F"/>
    <w:rsid w:val="00D52953"/>
    <w:rsid w:val="00D52F10"/>
    <w:rsid w:val="00D554B9"/>
    <w:rsid w:val="00D56ACD"/>
    <w:rsid w:val="00D57A9D"/>
    <w:rsid w:val="00D6025B"/>
    <w:rsid w:val="00D6057A"/>
    <w:rsid w:val="00D60736"/>
    <w:rsid w:val="00D60747"/>
    <w:rsid w:val="00D60EB6"/>
    <w:rsid w:val="00D62F50"/>
    <w:rsid w:val="00D63088"/>
    <w:rsid w:val="00D63274"/>
    <w:rsid w:val="00D64865"/>
    <w:rsid w:val="00D66D09"/>
    <w:rsid w:val="00D66E76"/>
    <w:rsid w:val="00D718FB"/>
    <w:rsid w:val="00D754FF"/>
    <w:rsid w:val="00D75625"/>
    <w:rsid w:val="00D80B22"/>
    <w:rsid w:val="00D8151D"/>
    <w:rsid w:val="00D819CF"/>
    <w:rsid w:val="00D81A89"/>
    <w:rsid w:val="00D83F7A"/>
    <w:rsid w:val="00D84D96"/>
    <w:rsid w:val="00D87B62"/>
    <w:rsid w:val="00D911CE"/>
    <w:rsid w:val="00D923BB"/>
    <w:rsid w:val="00D954CA"/>
    <w:rsid w:val="00DA09FA"/>
    <w:rsid w:val="00DA0DFB"/>
    <w:rsid w:val="00DA1F8F"/>
    <w:rsid w:val="00DA234C"/>
    <w:rsid w:val="00DA3086"/>
    <w:rsid w:val="00DA5D91"/>
    <w:rsid w:val="00DB02CE"/>
    <w:rsid w:val="00DB1D0B"/>
    <w:rsid w:val="00DB4A31"/>
    <w:rsid w:val="00DB6842"/>
    <w:rsid w:val="00DC058C"/>
    <w:rsid w:val="00DC077E"/>
    <w:rsid w:val="00DC09CF"/>
    <w:rsid w:val="00DC1C2D"/>
    <w:rsid w:val="00DC1C53"/>
    <w:rsid w:val="00DC1D5E"/>
    <w:rsid w:val="00DC38D3"/>
    <w:rsid w:val="00DC39EC"/>
    <w:rsid w:val="00DC3BF6"/>
    <w:rsid w:val="00DC785C"/>
    <w:rsid w:val="00DD0525"/>
    <w:rsid w:val="00DD0625"/>
    <w:rsid w:val="00DD1DEE"/>
    <w:rsid w:val="00DD243C"/>
    <w:rsid w:val="00DD2BDF"/>
    <w:rsid w:val="00DD3D54"/>
    <w:rsid w:val="00DD4F06"/>
    <w:rsid w:val="00DD6DB3"/>
    <w:rsid w:val="00DD7D3A"/>
    <w:rsid w:val="00DE0533"/>
    <w:rsid w:val="00DE15E7"/>
    <w:rsid w:val="00DE1674"/>
    <w:rsid w:val="00DE1971"/>
    <w:rsid w:val="00DE2112"/>
    <w:rsid w:val="00DE5DF7"/>
    <w:rsid w:val="00DE7831"/>
    <w:rsid w:val="00DF0A40"/>
    <w:rsid w:val="00DF0B52"/>
    <w:rsid w:val="00DF1CB5"/>
    <w:rsid w:val="00DF38BA"/>
    <w:rsid w:val="00DF43FC"/>
    <w:rsid w:val="00E01DE3"/>
    <w:rsid w:val="00E024CA"/>
    <w:rsid w:val="00E0520A"/>
    <w:rsid w:val="00E0527F"/>
    <w:rsid w:val="00E05438"/>
    <w:rsid w:val="00E05FEA"/>
    <w:rsid w:val="00E11C2D"/>
    <w:rsid w:val="00E12D50"/>
    <w:rsid w:val="00E12F50"/>
    <w:rsid w:val="00E130B4"/>
    <w:rsid w:val="00E14997"/>
    <w:rsid w:val="00E15DF2"/>
    <w:rsid w:val="00E16A04"/>
    <w:rsid w:val="00E2695E"/>
    <w:rsid w:val="00E30AAC"/>
    <w:rsid w:val="00E3517A"/>
    <w:rsid w:val="00E366F6"/>
    <w:rsid w:val="00E37132"/>
    <w:rsid w:val="00E37412"/>
    <w:rsid w:val="00E414F0"/>
    <w:rsid w:val="00E442AC"/>
    <w:rsid w:val="00E44CBD"/>
    <w:rsid w:val="00E45539"/>
    <w:rsid w:val="00E45803"/>
    <w:rsid w:val="00E46078"/>
    <w:rsid w:val="00E47FAC"/>
    <w:rsid w:val="00E50026"/>
    <w:rsid w:val="00E52DB5"/>
    <w:rsid w:val="00E54918"/>
    <w:rsid w:val="00E55580"/>
    <w:rsid w:val="00E57968"/>
    <w:rsid w:val="00E6198D"/>
    <w:rsid w:val="00E63C75"/>
    <w:rsid w:val="00E652D6"/>
    <w:rsid w:val="00E65866"/>
    <w:rsid w:val="00E67CD8"/>
    <w:rsid w:val="00E67E0B"/>
    <w:rsid w:val="00E70883"/>
    <w:rsid w:val="00E71474"/>
    <w:rsid w:val="00E72FFF"/>
    <w:rsid w:val="00E7466C"/>
    <w:rsid w:val="00E763F8"/>
    <w:rsid w:val="00E806A4"/>
    <w:rsid w:val="00E810C7"/>
    <w:rsid w:val="00E811E4"/>
    <w:rsid w:val="00E8218B"/>
    <w:rsid w:val="00E8361C"/>
    <w:rsid w:val="00E84B67"/>
    <w:rsid w:val="00E86F9D"/>
    <w:rsid w:val="00E907D8"/>
    <w:rsid w:val="00E951DF"/>
    <w:rsid w:val="00EA144E"/>
    <w:rsid w:val="00EA464C"/>
    <w:rsid w:val="00EA65B9"/>
    <w:rsid w:val="00EB1D68"/>
    <w:rsid w:val="00EB5116"/>
    <w:rsid w:val="00EB5F89"/>
    <w:rsid w:val="00EB606D"/>
    <w:rsid w:val="00EB6C95"/>
    <w:rsid w:val="00EB6EE1"/>
    <w:rsid w:val="00EC19CF"/>
    <w:rsid w:val="00EC41FA"/>
    <w:rsid w:val="00EC569E"/>
    <w:rsid w:val="00EC5AE3"/>
    <w:rsid w:val="00EC77D4"/>
    <w:rsid w:val="00ED53AC"/>
    <w:rsid w:val="00ED621F"/>
    <w:rsid w:val="00ED6FA0"/>
    <w:rsid w:val="00ED72FF"/>
    <w:rsid w:val="00EE0223"/>
    <w:rsid w:val="00EE3294"/>
    <w:rsid w:val="00EE4BF8"/>
    <w:rsid w:val="00EE51BA"/>
    <w:rsid w:val="00EE53BB"/>
    <w:rsid w:val="00EE5527"/>
    <w:rsid w:val="00EE5A52"/>
    <w:rsid w:val="00EF3016"/>
    <w:rsid w:val="00EF3EF1"/>
    <w:rsid w:val="00EF40E3"/>
    <w:rsid w:val="00EF6DC5"/>
    <w:rsid w:val="00EF733C"/>
    <w:rsid w:val="00F00665"/>
    <w:rsid w:val="00F03457"/>
    <w:rsid w:val="00F03512"/>
    <w:rsid w:val="00F0489F"/>
    <w:rsid w:val="00F0681E"/>
    <w:rsid w:val="00F072A9"/>
    <w:rsid w:val="00F07F60"/>
    <w:rsid w:val="00F178A1"/>
    <w:rsid w:val="00F20EE9"/>
    <w:rsid w:val="00F259B2"/>
    <w:rsid w:val="00F2609F"/>
    <w:rsid w:val="00F310FD"/>
    <w:rsid w:val="00F312CE"/>
    <w:rsid w:val="00F31C72"/>
    <w:rsid w:val="00F330F2"/>
    <w:rsid w:val="00F33955"/>
    <w:rsid w:val="00F36A0E"/>
    <w:rsid w:val="00F377A6"/>
    <w:rsid w:val="00F401CF"/>
    <w:rsid w:val="00F41070"/>
    <w:rsid w:val="00F41B67"/>
    <w:rsid w:val="00F42B92"/>
    <w:rsid w:val="00F441BC"/>
    <w:rsid w:val="00F4433E"/>
    <w:rsid w:val="00F44905"/>
    <w:rsid w:val="00F47828"/>
    <w:rsid w:val="00F51781"/>
    <w:rsid w:val="00F54444"/>
    <w:rsid w:val="00F555D1"/>
    <w:rsid w:val="00F559CB"/>
    <w:rsid w:val="00F6084A"/>
    <w:rsid w:val="00F6174A"/>
    <w:rsid w:val="00F618B0"/>
    <w:rsid w:val="00F62119"/>
    <w:rsid w:val="00F62CB7"/>
    <w:rsid w:val="00F6343E"/>
    <w:rsid w:val="00F67CCB"/>
    <w:rsid w:val="00F67D67"/>
    <w:rsid w:val="00F7024C"/>
    <w:rsid w:val="00F718AC"/>
    <w:rsid w:val="00F72B5A"/>
    <w:rsid w:val="00F73DA5"/>
    <w:rsid w:val="00F74632"/>
    <w:rsid w:val="00F74E25"/>
    <w:rsid w:val="00F75B77"/>
    <w:rsid w:val="00F76804"/>
    <w:rsid w:val="00F8133E"/>
    <w:rsid w:val="00F81C70"/>
    <w:rsid w:val="00F82494"/>
    <w:rsid w:val="00F832F3"/>
    <w:rsid w:val="00F83CAB"/>
    <w:rsid w:val="00F94BE7"/>
    <w:rsid w:val="00F94D0E"/>
    <w:rsid w:val="00F955BF"/>
    <w:rsid w:val="00F95DFD"/>
    <w:rsid w:val="00F95E6E"/>
    <w:rsid w:val="00F97388"/>
    <w:rsid w:val="00FA0EDE"/>
    <w:rsid w:val="00FA1374"/>
    <w:rsid w:val="00FA1437"/>
    <w:rsid w:val="00FA1B03"/>
    <w:rsid w:val="00FA351D"/>
    <w:rsid w:val="00FA4765"/>
    <w:rsid w:val="00FB07FA"/>
    <w:rsid w:val="00FB1ADC"/>
    <w:rsid w:val="00FB3929"/>
    <w:rsid w:val="00FB4CDB"/>
    <w:rsid w:val="00FB5BE2"/>
    <w:rsid w:val="00FB6006"/>
    <w:rsid w:val="00FB728D"/>
    <w:rsid w:val="00FB73C3"/>
    <w:rsid w:val="00FC01B6"/>
    <w:rsid w:val="00FC0BF1"/>
    <w:rsid w:val="00FC42FC"/>
    <w:rsid w:val="00FC448C"/>
    <w:rsid w:val="00FC4980"/>
    <w:rsid w:val="00FC5FBE"/>
    <w:rsid w:val="00FC6076"/>
    <w:rsid w:val="00FC7A15"/>
    <w:rsid w:val="00FD6AE4"/>
    <w:rsid w:val="00FE5349"/>
    <w:rsid w:val="00FE6D3F"/>
    <w:rsid w:val="00FF2FD8"/>
    <w:rsid w:val="00FF3849"/>
    <w:rsid w:val="00FF3D9B"/>
    <w:rsid w:val="00FF60F3"/>
    <w:rsid w:val="00FF723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33252F-75F7-4B51-9108-D136274A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qFormat/>
    <w:rsid w:val="005210C0"/>
    <w:rPr>
      <w:i/>
      <w:iCs/>
    </w:rPr>
  </w:style>
  <w:style w:type="paragraph" w:styleId="SemEspaamento">
    <w:name w:val="No Spacing"/>
    <w:uiPriority w:val="1"/>
    <w:qFormat/>
    <w:rsid w:val="00FE6D3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2648-A6DC-4979-97AD-EBC733C4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1517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10650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Fausto</cp:lastModifiedBy>
  <cp:revision>2</cp:revision>
  <cp:lastPrinted>2017-08-10T13:56:00Z</cp:lastPrinted>
  <dcterms:created xsi:type="dcterms:W3CDTF">2019-12-13T22:01:00Z</dcterms:created>
  <dcterms:modified xsi:type="dcterms:W3CDTF">2019-12-13T22:01:00Z</dcterms:modified>
</cp:coreProperties>
</file>