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0" w:lineRule="auto"/>
        <w:ind w:left="890" w:firstLine="0"/>
        <w:rPr/>
      </w:pPr>
      <w:r w:rsidDel="00000000" w:rsidR="00000000" w:rsidRPr="00000000">
        <w:rPr>
          <w:rtl w:val="0"/>
        </w:rPr>
        <w:t xml:space="preserve">COMISSÃO PERMANENTE DE TRANSPORTE E MOBILIDADE URBANA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="357" w:lineRule="auto"/>
        <w:ind w:left="105" w:right="513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VEREADORA RELATORA: IZA VICENTE</w:t>
      </w:r>
    </w:p>
    <w:p w:rsidR="00000000" w:rsidDel="00000000" w:rsidP="00000000" w:rsidRDefault="00000000" w:rsidRPr="00000000" w14:paraId="00000007">
      <w:pPr>
        <w:spacing w:before="1" w:line="357" w:lineRule="auto"/>
        <w:ind w:left="105" w:right="5138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PARECER TÉCNICO-JURÍDICO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5" w:lineRule="auto"/>
        <w:ind w:firstLine="105"/>
        <w:rPr/>
      </w:pPr>
      <w:r w:rsidDel="00000000" w:rsidR="00000000" w:rsidRPr="00000000">
        <w:rPr>
          <w:rtl w:val="0"/>
        </w:rPr>
        <w:t xml:space="preserve">PROJETO DE LEI Nº L-054/2022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360" w:lineRule="auto"/>
        <w:ind w:left="1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 NOVA REDAÇÃO AO ART. 5.º DA LEI MUNICIPAL N.º 2.213, DE 08 DE MAIO DE 2002, QUE DISPÕE SOBRE O SERVIÇO DE TRANSPORTE SOB REGIME DE FRETAMENTO NO MUNICÍPIO DE MACAÉ.</w:t>
      </w:r>
    </w:p>
    <w:p w:rsidR="00000000" w:rsidDel="00000000" w:rsidP="00000000" w:rsidRDefault="00000000" w:rsidRPr="00000000" w14:paraId="0000000A">
      <w:pPr>
        <w:spacing w:line="274" w:lineRule="auto"/>
        <w:ind w:left="10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PROMOVENTES: </w:t>
      </w:r>
      <w:r w:rsidDel="00000000" w:rsidR="00000000" w:rsidRPr="00000000">
        <w:rPr>
          <w:sz w:val="24"/>
          <w:szCs w:val="24"/>
          <w:rtl w:val="0"/>
        </w:rPr>
        <w:t xml:space="preserve">VEREADORES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NILTON CÉSAR PEREIRA MOREIRA e LUIZ MATOS.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1"/>
        </w:numPr>
        <w:tabs>
          <w:tab w:val="left" w:pos="260"/>
        </w:tabs>
        <w:ind w:left="259" w:hanging="155"/>
        <w:jc w:val="left"/>
        <w:rPr/>
      </w:pPr>
      <w:r w:rsidDel="00000000" w:rsidR="00000000" w:rsidRPr="00000000">
        <w:rPr>
          <w:rtl w:val="0"/>
        </w:rPr>
        <w:t xml:space="preserve">– RELATÓRIO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04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de Lei em epígrafe tem como objetivo alterar a redação do art. 5º, da Lei Municipal nº 2.213/2002, que dispõe sobre o serviço de </w:t>
      </w:r>
      <w:r w:rsidDel="00000000" w:rsidR="00000000" w:rsidRPr="00000000">
        <w:rPr>
          <w:sz w:val="24"/>
          <w:szCs w:val="24"/>
          <w:rtl w:val="0"/>
        </w:rPr>
        <w:t xml:space="preserve">transporte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 regime de fretamento no Município.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04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referido texto </w:t>
      </w:r>
      <w:r w:rsidDel="00000000" w:rsidR="00000000" w:rsidRPr="00000000">
        <w:rPr>
          <w:sz w:val="24"/>
          <w:szCs w:val="24"/>
          <w:rtl w:val="0"/>
        </w:rPr>
        <w:t xml:space="preserve">originalmente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previa que veículos operadores do serviço deveriam ter capacidade mínima de 10 (dez) passageiros, acomodados em assentos, incluindo o motorista, devendo atender à idade máxima de 05 (cinco) anos [de fabricação] para “entrar” no serviço e 15 (quinze) anos para operar, além de registro no DETRAN com a </w:t>
      </w:r>
      <w:r w:rsidDel="00000000" w:rsidR="00000000" w:rsidRPr="00000000">
        <w:rPr>
          <w:sz w:val="24"/>
          <w:szCs w:val="24"/>
          <w:rtl w:val="0"/>
        </w:rPr>
        <w:t xml:space="preserve">respectiva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categoria, vistoria </w:t>
      </w:r>
      <w:r w:rsidDel="00000000" w:rsidR="00000000" w:rsidRPr="00000000">
        <w:rPr>
          <w:sz w:val="24"/>
          <w:szCs w:val="24"/>
          <w:rtl w:val="0"/>
        </w:rPr>
        <w:t xml:space="preserve">anual,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seguro obrigatório, seguro contra danos pessoais e materiais por passageiros transportados, caracterização externa e o emplacamento devido, dispondo, por fim, em seu parágrafo único, que o órgão Executivo de Trânsito Municipal </w:t>
      </w:r>
      <w:r w:rsidDel="00000000" w:rsidR="00000000" w:rsidRPr="00000000">
        <w:rPr>
          <w:sz w:val="24"/>
          <w:szCs w:val="24"/>
          <w:rtl w:val="0"/>
        </w:rPr>
        <w:t xml:space="preserve">regulamentaria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características de segurança necessárias à operação do veículo.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04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sua vez, o projeto de lei objeto deste parecer prevê idade operacional diversa para cada veículo, a depender de sua capacidade de lotação, conforme se extrai do texto da proposta abaixo: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5.º Os veículos que operam o serviço de fretamento deverão atender ao seguinte: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Veículos com capacidade mínima de 05 (cinco) e máxima de 10 (dez) passageiros, deverão possuir idade máxima de 05 (cinco) anos para entrar e 15 (quinze) para operar o serviço, a contar do ano de fabricação;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Veículos com capacidade mínima de 11 (onze) e máxima de 20 (dez) passageiros, deverão possuir idade máxima de 10 (dez) anos para entrar e 20 (vinte) para operar o serviço, a contar do ano de fabricação;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Veículos com capacidade superior a 20 passageiros, deverão possuir idade máxima de 20 (vinte) anos para entrar e 20 (vinte) para operar o serviço, a contar do ano de fabricação;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- Registro no Departamento de Trânsito - DETRAN, na categoria transporte de passageiros;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- Vistoria anual;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- Seguro obrigatório;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VII- Seguro contra danos pessoais por passageiros transportados – APP;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 - Caracterização externa que permita a identificação do autorizatário.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Os veículos deverão satisfazer os requisitos e condições de segurança, higiene e conforto estabelecidos no Código de Trânsito Brasileiro - CTB e em normas do Conselho Nacional de Trânsito – CONTRAN;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04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assessoria técnico-legislativa não emitiu parecer sobre a presente proposição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05" w:right="99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de Constituição, Justiça, Redação e Garantias Fundamentais, nos termos do art. 26, inciso I, do Regimento Interno, já se manifestou </w:t>
      </w:r>
      <w:r w:rsidDel="00000000" w:rsidR="00000000" w:rsidRPr="00000000">
        <w:rPr>
          <w:sz w:val="24"/>
          <w:szCs w:val="24"/>
          <w:rtl w:val="0"/>
        </w:rPr>
        <w:t xml:space="preserve">favoravelmente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9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relatório.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numPr>
          <w:ilvl w:val="0"/>
          <w:numId w:val="1"/>
        </w:numPr>
        <w:tabs>
          <w:tab w:val="left" w:pos="354"/>
        </w:tabs>
        <w:ind w:left="353" w:hanging="249"/>
        <w:jc w:val="left"/>
        <w:rPr/>
        <w:sectPr>
          <w:headerReference r:id="rId7" w:type="default"/>
          <w:footerReference r:id="rId8" w:type="default"/>
          <w:pgSz w:h="15840" w:w="12240" w:orient="portrait"/>
          <w:pgMar w:bottom="940" w:top="3660" w:left="1020" w:right="1320" w:header="498" w:footer="746"/>
          <w:pgNumType w:start="1"/>
        </w:sectPr>
      </w:pPr>
      <w:r w:rsidDel="00000000" w:rsidR="00000000" w:rsidRPr="00000000">
        <w:rPr>
          <w:rtl w:val="0"/>
        </w:rPr>
        <w:t xml:space="preserve">– ANÁLISE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05" w:right="101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Permanente de Transporte e Mobilidade Urbana é órgão instituído em razão do poder político da corporação legislativa. A presente comissão não legisla, não delibera, não administra e nem julga. Esta comissão se destina a investigar e apresentar conclusões, sugestões, concretizadas em parecer de caráter meramente informativo para o Plenário. O parecer da comissão em epígrafe é limitado pela sua especialidade, sendo o relatório emitido do ponto de vista técnico sobre Finança, Orçamento, Planejamento e Tributação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05" w:right="99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Entretanto, a Comissão Permanente de Transporte e Mobilidade Urbana dispõe de capacidade processual para postular em juízo em prol de seus direitos, prerrogativas e atribuições, quando negados ou violados pela Câmara, pela Mesa ou qualquer de seus membros.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00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Regimento Interno desta Casa Legislativa prevê, no art. 34-A, que é da competência da Comissão Permanente de Transporte e Mobilidade Urbana analisar as matérias que lhes forem submetidas.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02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modo a observar o devido Processo Legislativo, a presente proposição foi encaminhada a esta Comissão Permanente de Transporte e Mobilidade Urbana na data de 25/05/2022, para que seja confeccionado parecer fundamentado sobre o caráter financeiro e tributário do Projeto de Lei L- 054/2022 até a data de 10/06/2022, nos termos do art. 46 c/c art. 197 do Regimento Interno. </w:t>
      </w:r>
      <w:r w:rsidDel="00000000" w:rsidR="00000000" w:rsidRPr="00000000">
        <w:rPr>
          <w:sz w:val="24"/>
          <w:szCs w:val="24"/>
          <w:rtl w:val="0"/>
        </w:rPr>
        <w:t xml:space="preserve">Portanto,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tempestivo o presente parecer.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00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inciso I, do art. 30, da Constituição Federal, estabelece que compete aos Municípios legislar sobre assuntos de interesse local, redação idêntica dada ao inciso I, do artigo 11, da Lei </w:t>
      </w:r>
      <w:r w:rsidDel="00000000" w:rsidR="00000000" w:rsidRPr="00000000">
        <w:rPr>
          <w:sz w:val="24"/>
          <w:szCs w:val="24"/>
          <w:rtl w:val="0"/>
        </w:rPr>
        <w:t xml:space="preserve">Orgânica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Município de Macaé, valendo destacar que, embora a matéria seja concernente a veículos, não se trata de legislação de trânsito e transportes, o que não acarreta em usurpação de competência privativa da União, disposto no art. 22, XI, da CRFB/88.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00" w:firstLine="85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disso, veja-se que se trata de alteração de redação de artigo de matéria que já fora </w:t>
      </w:r>
      <w:r w:rsidDel="00000000" w:rsidR="00000000" w:rsidRPr="00000000">
        <w:rPr>
          <w:sz w:val="24"/>
          <w:szCs w:val="24"/>
          <w:rtl w:val="0"/>
        </w:rPr>
        <w:t xml:space="preserve">anteriormente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discutida e aprovada por esta Casa, não havendo qualquer óbice a sua aprovação.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9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 análise.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9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9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before="8" w:lineRule="auto"/>
        <w:ind w:firstLine="105"/>
        <w:rPr/>
      </w:pPr>
      <w:r w:rsidDel="00000000" w:rsidR="00000000" w:rsidRPr="00000000">
        <w:rPr>
          <w:rtl w:val="0"/>
        </w:rPr>
        <w:t xml:space="preserve">III- VOTO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360" w:lineRule="auto"/>
        <w:ind w:left="105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360" w:lineRule="auto"/>
        <w:ind w:left="105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em vista os aspectos competentes a esta comissão,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VOTO PELA APROVAÇÃO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Projeto de Lei nº. L 054/2022, salvo melhor juízo do soberano plenário.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2" w:right="294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 das Sessões, 30 de maio de 2022.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ind w:left="3101" w:right="2944" w:firstLine="0"/>
        <w:jc w:val="center"/>
        <w:rPr/>
      </w:pPr>
      <w:r w:rsidDel="00000000" w:rsidR="00000000" w:rsidRPr="00000000">
        <w:rPr>
          <w:rtl w:val="0"/>
        </w:rPr>
        <w:t xml:space="preserve">IZA VICENTE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3102" w:right="29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Vereadora Relatora</w:t>
      </w:r>
    </w:p>
    <w:p w:rsidR="00000000" w:rsidDel="00000000" w:rsidP="00000000" w:rsidRDefault="00000000" w:rsidRPr="00000000" w14:paraId="00000043">
      <w:pPr>
        <w:ind w:left="3102" w:right="29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94.0" w:type="dxa"/>
        <w:jc w:val="center"/>
        <w:tblLayout w:type="fixed"/>
        <w:tblLook w:val="0000"/>
      </w:tblPr>
      <w:tblGrid>
        <w:gridCol w:w="1809"/>
        <w:gridCol w:w="1276"/>
        <w:gridCol w:w="3402"/>
        <w:gridCol w:w="2107"/>
        <w:tblGridChange w:id="0">
          <w:tblGrid>
            <w:gridCol w:w="1809"/>
            <w:gridCol w:w="1276"/>
            <w:gridCol w:w="3402"/>
            <w:gridCol w:w="210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Membros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Voto do Parecer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Amaro Luiz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Presidente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     ) de acordo (      ) contrário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   Edson Chiquini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     ) de acordo (      ) contrário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Luiz Matos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Suplente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     ) de acordo (      ) contrário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  <w:t xml:space="preserve">Parecer: (       ) Aprovado  (       ) Rejeitado</w:t>
      </w:r>
    </w:p>
    <w:p w:rsidR="00000000" w:rsidDel="00000000" w:rsidP="00000000" w:rsidRDefault="00000000" w:rsidRPr="00000000" w14:paraId="00000057">
      <w:pPr>
        <w:ind w:left="3102" w:right="29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40" w:top="3660" w:left="1020" w:right="1320" w:header="498" w:footer="74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9398000</wp:posOffset>
              </wp:positionV>
              <wp:extent cx="3014345" cy="5302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1290" y="3519650"/>
                        <a:ext cx="3004820" cy="520700"/>
                      </a:xfrm>
                      <a:custGeom>
                        <a:rect b="b" l="l" r="r" t="t"/>
                        <a:pathLst>
                          <a:path extrusionOk="0" h="520700" w="3004820">
                            <a:moveTo>
                              <a:pt x="0" y="0"/>
                            </a:moveTo>
                            <a:lnTo>
                              <a:pt x="0" y="520700"/>
                            </a:lnTo>
                            <a:lnTo>
                              <a:pt x="3004820" y="520700"/>
                            </a:lnTo>
                            <a:lnTo>
                              <a:pt x="30048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20" w:right="16.00000023841858" w:firstLine="414.00001525878906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3a3838"/>
                              <w:sz w:val="16"/>
                              <w:vertAlign w:val="baseline"/>
                            </w:rPr>
                            <w:t xml:space="preserve">Palácio do Legislativo Natalino Salvador Antunes Rodovia Christino José da Silva Júnior, s/nº, Virgem Santa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49.000015258789" w:right="0" w:firstLine="1249.00001525878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3a3838"/>
                              <w:sz w:val="16"/>
                              <w:vertAlign w:val="baseline"/>
                            </w:rPr>
                            <w:t xml:space="preserve">Macaé–RJ. CEP: 27.948-010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97.99999237060547" w:right="0" w:firstLine="497.99999237060547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3a3838"/>
                              <w:sz w:val="16"/>
                              <w:vertAlign w:val="baseline"/>
                            </w:rPr>
                            <w:t xml:space="preserve">Tel.: (22) 27967800 - Vereadora IZA VICENTE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9398000</wp:posOffset>
              </wp:positionV>
              <wp:extent cx="3014345" cy="5302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4345" cy="530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6717600" y="13190065"/>
                        <a:ext cx="61347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39373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3311016</wp:posOffset>
          </wp:positionH>
          <wp:positionV relativeFrom="page">
            <wp:posOffset>316353</wp:posOffset>
          </wp:positionV>
          <wp:extent cx="904726" cy="690188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726" cy="6901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710883</wp:posOffset>
              </wp:positionH>
              <wp:positionV relativeFrom="page">
                <wp:posOffset>1033463</wp:posOffset>
              </wp:positionV>
              <wp:extent cx="6139180" cy="13144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81173" y="3127538"/>
                        <a:ext cx="6129655" cy="1304925"/>
                      </a:xfrm>
                      <a:custGeom>
                        <a:rect b="b" l="l" r="r" t="t"/>
                        <a:pathLst>
                          <a:path extrusionOk="0" h="1304925" w="6129655">
                            <a:moveTo>
                              <a:pt x="0" y="0"/>
                            </a:moveTo>
                            <a:lnTo>
                              <a:pt x="0" y="1304925"/>
                            </a:lnTo>
                            <a:lnTo>
                              <a:pt x="6129655" y="1304925"/>
                            </a:lnTo>
                            <a:lnTo>
                              <a:pt x="6129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43.00000190734863" w:right="8.00000011920929" w:firstLine="43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STADO DO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IO DE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J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ANEIRO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93.99999618530273" w:line="240"/>
                            <w:ind w:left="45" w:right="8.00000011920929" w:firstLine="4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Â M A R 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U N I C I PA L D 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ACAÉ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8.00000190734863" w:line="240"/>
                            <w:ind w:left="48.00000190734863" w:right="8.00000011920929" w:firstLine="4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ACAÉ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A P I T A L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N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A C I O N A L D O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ETRÓLEO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8.00000190734863" w:line="408.0000114440918"/>
                            <w:ind w:left="3193.9999389648438" w:right="3181.0000610351562" w:firstLine="3193.999938964843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L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EI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S T A D U A L N º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6 0 8 1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D 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2 1 . 11 . 2 0 11 S A L A D A S C O M I S S Õ E 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45" w:right="8.00000011920929" w:firstLine="4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OMISSÃO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E R M A N E N T E D 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R A N S P O R T E 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O B I L I D A D 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RBANA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8.00000190734863" w:line="240"/>
                            <w:ind w:left="8.00000011920929" w:right="8.00000011920929" w:firstLine="8.0000001192092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_ _ _ _ _ _ _ _ _ _ _ _ _ _ _ _ _ _ _ _ _ _ _ _ _ _ _ _ _ _ _ _ _ _ _ _ _ _ _ _ _ _ _ _ _ _ _ _ _ _ _ _ _ _ _ _ _ _ _ _ _ _ _ _ _ _ _ _ _ _ _ _ _ _ _ _ _ _ _ _ _ _ _ _ _ _ _ _ _ _ _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710883</wp:posOffset>
              </wp:positionH>
              <wp:positionV relativeFrom="page">
                <wp:posOffset>1033463</wp:posOffset>
              </wp:positionV>
              <wp:extent cx="6139180" cy="13144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9180" cy="1314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"/>
      <w:lvlJc w:val="left"/>
      <w:pPr>
        <w:ind w:left="259" w:hanging="154"/>
      </w:pPr>
      <w:rPr>
        <w:b w:val="1"/>
      </w:rPr>
    </w:lvl>
    <w:lvl w:ilvl="1">
      <w:start w:val="0"/>
      <w:numFmt w:val="bullet"/>
      <w:lvlText w:val="•"/>
      <w:lvlJc w:val="left"/>
      <w:pPr>
        <w:ind w:left="1224" w:hanging="154"/>
      </w:pPr>
      <w:rPr/>
    </w:lvl>
    <w:lvl w:ilvl="2">
      <w:start w:val="0"/>
      <w:numFmt w:val="bullet"/>
      <w:lvlText w:val="•"/>
      <w:lvlJc w:val="left"/>
      <w:pPr>
        <w:ind w:left="2188" w:hanging="154"/>
      </w:pPr>
      <w:rPr/>
    </w:lvl>
    <w:lvl w:ilvl="3">
      <w:start w:val="0"/>
      <w:numFmt w:val="bullet"/>
      <w:lvlText w:val="•"/>
      <w:lvlJc w:val="left"/>
      <w:pPr>
        <w:ind w:left="3152" w:hanging="154"/>
      </w:pPr>
      <w:rPr/>
    </w:lvl>
    <w:lvl w:ilvl="4">
      <w:start w:val="0"/>
      <w:numFmt w:val="bullet"/>
      <w:lvlText w:val="•"/>
      <w:lvlJc w:val="left"/>
      <w:pPr>
        <w:ind w:left="4116" w:hanging="153.99999999999955"/>
      </w:pPr>
      <w:rPr/>
    </w:lvl>
    <w:lvl w:ilvl="5">
      <w:start w:val="0"/>
      <w:numFmt w:val="bullet"/>
      <w:lvlText w:val="•"/>
      <w:lvlJc w:val="left"/>
      <w:pPr>
        <w:ind w:left="5080" w:hanging="154"/>
      </w:pPr>
      <w:rPr/>
    </w:lvl>
    <w:lvl w:ilvl="6">
      <w:start w:val="0"/>
      <w:numFmt w:val="bullet"/>
      <w:lvlText w:val="•"/>
      <w:lvlJc w:val="left"/>
      <w:pPr>
        <w:ind w:left="6044" w:hanging="154"/>
      </w:pPr>
      <w:rPr/>
    </w:lvl>
    <w:lvl w:ilvl="7">
      <w:start w:val="0"/>
      <w:numFmt w:val="bullet"/>
      <w:lvlText w:val="•"/>
      <w:lvlJc w:val="left"/>
      <w:pPr>
        <w:ind w:left="7008" w:hanging="154"/>
      </w:pPr>
      <w:rPr/>
    </w:lvl>
    <w:lvl w:ilvl="8">
      <w:start w:val="0"/>
      <w:numFmt w:val="bullet"/>
      <w:lvlText w:val="•"/>
      <w:lvlJc w:val="left"/>
      <w:pPr>
        <w:ind w:left="7972" w:hanging="153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5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105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 w:hanging="249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9byXEMaXxHqBTWqhxGWCVZE4cw==">AMUW2mWnYH2jKbjGxoN/BXSDzrtgiKWA5dtOOxf0XRYgYMPkZN2gMVWDX536JrFVWLJ4aaYFAlTucoVxhy6gYj58E4rhh4HQEyti9h3jFO/GXb8DsKnUxtIX5D5CTtauNmbLFl2Oonys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2021-09-10T14:23:00Z</dcterms:created>
  <dc:creator>Cliente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2021-09-10T00:00:00Z</vt:filetime>
  </property>
</Properties>
</file>